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3D9E" w14:textId="77777777" w:rsidR="00CC0728" w:rsidRDefault="698DB392" w:rsidP="007B7C8A">
      <w:pPr>
        <w:pStyle w:val="Title"/>
        <w:rPr>
          <w:b/>
          <w:color w:val="4472C4" w:themeColor="accent1"/>
          <w:lang w:bidi="fr-FR"/>
        </w:rPr>
      </w:pPr>
      <w:r w:rsidRPr="007B7C8A">
        <w:rPr>
          <w:b/>
          <w:color w:val="4472C4" w:themeColor="accent1"/>
          <w:lang w:bidi="fr-FR"/>
        </w:rPr>
        <w:t xml:space="preserve">Annexes à l’Accord de partenariat </w:t>
      </w:r>
    </w:p>
    <w:p w14:paraId="03BCE092" w14:textId="77777777" w:rsidR="698DB392" w:rsidRPr="007B7C8A" w:rsidRDefault="698DB392" w:rsidP="007B7C8A">
      <w:pPr>
        <w:pStyle w:val="Title"/>
        <w:rPr>
          <w:rFonts w:ascii="Arial" w:eastAsia="Arial" w:hAnsi="Arial" w:cs="Arial"/>
          <w:b/>
          <w:color w:val="4472C4" w:themeColor="accent1"/>
        </w:rPr>
      </w:pPr>
      <w:proofErr w:type="gramStart"/>
      <w:r w:rsidRPr="007B7C8A">
        <w:rPr>
          <w:b/>
          <w:color w:val="4472C4" w:themeColor="accent1"/>
          <w:lang w:bidi="fr-FR"/>
        </w:rPr>
        <w:t>du</w:t>
      </w:r>
      <w:proofErr w:type="gramEnd"/>
      <w:r w:rsidRPr="007B7C8A">
        <w:rPr>
          <w:b/>
          <w:color w:val="4472C4" w:themeColor="accent1"/>
          <w:lang w:bidi="fr-FR"/>
        </w:rPr>
        <w:t xml:space="preserve"> projet </w:t>
      </w:r>
    </w:p>
    <w:p w14:paraId="7FFFF26A" w14:textId="77777777" w:rsidR="0200EE89" w:rsidRPr="007B7C8A" w:rsidRDefault="0200EE89" w:rsidP="007B7C8A">
      <w:pPr>
        <w:pStyle w:val="Title"/>
        <w:rPr>
          <w:b/>
          <w:color w:val="4472C4" w:themeColor="accent1"/>
        </w:rPr>
      </w:pPr>
    </w:p>
    <w:p w14:paraId="1903C140" w14:textId="77777777" w:rsidR="698DB392" w:rsidRDefault="698DB392" w:rsidP="0200EE89">
      <w:pPr>
        <w:spacing w:after="120" w:line="240" w:lineRule="auto"/>
        <w:jc w:val="both"/>
        <w:rPr>
          <w:rFonts w:eastAsia="Arial" w:cs="Arial"/>
          <w:color w:val="000000" w:themeColor="text1"/>
          <w:sz w:val="24"/>
          <w:szCs w:val="24"/>
        </w:rPr>
      </w:pPr>
      <w:r w:rsidRPr="0200EE89">
        <w:rPr>
          <w:sz w:val="24"/>
          <w:lang w:bidi="fr-FR"/>
        </w:rPr>
        <w:t xml:space="preserve">L’Accord de partenariat doit clairement indiquer que les pièces jointes à l’Accord sont partie intégrante de ce dernier. </w:t>
      </w:r>
    </w:p>
    <w:p w14:paraId="401967BA" w14:textId="77777777" w:rsidR="0200EE89" w:rsidRDefault="0200EE89" w:rsidP="0200EE89">
      <w:pPr>
        <w:spacing w:after="120" w:line="240" w:lineRule="auto"/>
        <w:jc w:val="both"/>
        <w:rPr>
          <w:rFonts w:eastAsia="Arial" w:cs="Arial"/>
          <w:i/>
          <w:iCs/>
          <w:color w:val="000000" w:themeColor="text1"/>
          <w:sz w:val="24"/>
          <w:szCs w:val="24"/>
        </w:rPr>
      </w:pPr>
    </w:p>
    <w:sdt>
      <w:sdtPr>
        <w:rPr>
          <w:rFonts w:ascii="Arial" w:eastAsiaTheme="minorHAnsi" w:hAnsi="Arial" w:cstheme="minorBidi"/>
          <w:color w:val="auto"/>
          <w:sz w:val="22"/>
          <w:szCs w:val="22"/>
          <w:lang w:val="en-GB"/>
        </w:rPr>
        <w:id w:val="1987975153"/>
        <w:docPartObj>
          <w:docPartGallery w:val="Table of Contents"/>
          <w:docPartUnique/>
        </w:docPartObj>
      </w:sdtPr>
      <w:sdtEndPr>
        <w:rPr>
          <w:b/>
          <w:bCs/>
          <w:noProof/>
        </w:rPr>
      </w:sdtEndPr>
      <w:sdtContent>
        <w:p w14:paraId="29AD1C3E" w14:textId="77777777" w:rsidR="007B7C8A" w:rsidRDefault="007B7C8A">
          <w:pPr>
            <w:pStyle w:val="TOCHeading"/>
          </w:pPr>
          <w:r>
            <w:rPr>
              <w:lang w:val="fr-FR" w:bidi="fr-FR"/>
            </w:rPr>
            <w:t>Table des matières</w:t>
          </w:r>
        </w:p>
        <w:p w14:paraId="71214FE9" w14:textId="77777777" w:rsidR="00FE3915" w:rsidRDefault="007B7C8A">
          <w:pPr>
            <w:pStyle w:val="TOC2"/>
            <w:tabs>
              <w:tab w:val="right" w:leader="dot" w:pos="9016"/>
            </w:tabs>
            <w:rPr>
              <w:rFonts w:asciiTheme="minorHAnsi" w:eastAsiaTheme="minorEastAsia" w:hAnsiTheme="minorHAnsi"/>
              <w:noProof/>
              <w:lang w:eastAsia="fr-FR"/>
            </w:rPr>
          </w:pPr>
          <w:r>
            <w:rPr>
              <w:b/>
              <w:noProof/>
              <w:lang w:bidi="fr-FR"/>
            </w:rPr>
            <w:fldChar w:fldCharType="begin"/>
          </w:r>
          <w:r>
            <w:rPr>
              <w:b/>
              <w:noProof/>
              <w:lang w:bidi="fr-FR"/>
            </w:rPr>
            <w:instrText xml:space="preserve"> TOC \o "1-3" \h \z \u </w:instrText>
          </w:r>
          <w:r>
            <w:rPr>
              <w:b/>
              <w:noProof/>
              <w:lang w:bidi="fr-FR"/>
            </w:rPr>
            <w:fldChar w:fldCharType="separate"/>
          </w:r>
          <w:hyperlink w:anchor="_Toc61284807" w:history="1">
            <w:r w:rsidR="00FE3915" w:rsidRPr="00842C7B">
              <w:rPr>
                <w:rStyle w:val="Hyperlink"/>
                <w:noProof/>
                <w:lang w:bidi="fr-FR"/>
              </w:rPr>
              <w:t>Annexe A : Conditions générales du bailleur applicables au partenaire</w:t>
            </w:r>
            <w:r w:rsidR="00FE3915">
              <w:rPr>
                <w:noProof/>
                <w:webHidden/>
              </w:rPr>
              <w:tab/>
            </w:r>
            <w:r w:rsidR="00FE3915">
              <w:rPr>
                <w:noProof/>
                <w:webHidden/>
              </w:rPr>
              <w:fldChar w:fldCharType="begin"/>
            </w:r>
            <w:r w:rsidR="00FE3915">
              <w:rPr>
                <w:noProof/>
                <w:webHidden/>
              </w:rPr>
              <w:instrText xml:space="preserve"> PAGEREF _Toc61284807 \h </w:instrText>
            </w:r>
            <w:r w:rsidR="00FE3915">
              <w:rPr>
                <w:noProof/>
                <w:webHidden/>
              </w:rPr>
            </w:r>
            <w:r w:rsidR="00FE3915">
              <w:rPr>
                <w:noProof/>
                <w:webHidden/>
              </w:rPr>
              <w:fldChar w:fldCharType="separate"/>
            </w:r>
            <w:r w:rsidR="00FE3915">
              <w:rPr>
                <w:noProof/>
                <w:webHidden/>
              </w:rPr>
              <w:t>2</w:t>
            </w:r>
            <w:r w:rsidR="00FE3915">
              <w:rPr>
                <w:noProof/>
                <w:webHidden/>
              </w:rPr>
              <w:fldChar w:fldCharType="end"/>
            </w:r>
          </w:hyperlink>
        </w:p>
        <w:p w14:paraId="2603923C" w14:textId="77777777" w:rsidR="00FE3915" w:rsidRDefault="00CB2611">
          <w:pPr>
            <w:pStyle w:val="TOC2"/>
            <w:tabs>
              <w:tab w:val="right" w:leader="dot" w:pos="9016"/>
            </w:tabs>
            <w:rPr>
              <w:rFonts w:asciiTheme="minorHAnsi" w:eastAsiaTheme="minorEastAsia" w:hAnsiTheme="minorHAnsi"/>
              <w:noProof/>
              <w:lang w:eastAsia="fr-FR"/>
            </w:rPr>
          </w:pPr>
          <w:hyperlink w:anchor="_Toc61284808" w:history="1">
            <w:r w:rsidR="00FE3915" w:rsidRPr="00842C7B">
              <w:rPr>
                <w:rStyle w:val="Hyperlink"/>
                <w:noProof/>
                <w:lang w:bidi="fr-FR"/>
              </w:rPr>
              <w:t>Annexe B : Plan et livrables du projet</w:t>
            </w:r>
            <w:r w:rsidR="00FE3915">
              <w:rPr>
                <w:noProof/>
                <w:webHidden/>
              </w:rPr>
              <w:tab/>
            </w:r>
            <w:r w:rsidR="00FE3915">
              <w:rPr>
                <w:noProof/>
                <w:webHidden/>
              </w:rPr>
              <w:fldChar w:fldCharType="begin"/>
            </w:r>
            <w:r w:rsidR="00FE3915">
              <w:rPr>
                <w:noProof/>
                <w:webHidden/>
              </w:rPr>
              <w:instrText xml:space="preserve"> PAGEREF _Toc61284808 \h </w:instrText>
            </w:r>
            <w:r w:rsidR="00FE3915">
              <w:rPr>
                <w:noProof/>
                <w:webHidden/>
              </w:rPr>
            </w:r>
            <w:r w:rsidR="00FE3915">
              <w:rPr>
                <w:noProof/>
                <w:webHidden/>
              </w:rPr>
              <w:fldChar w:fldCharType="separate"/>
            </w:r>
            <w:r w:rsidR="00FE3915">
              <w:rPr>
                <w:noProof/>
                <w:webHidden/>
              </w:rPr>
              <w:t>3</w:t>
            </w:r>
            <w:r w:rsidR="00FE3915">
              <w:rPr>
                <w:noProof/>
                <w:webHidden/>
              </w:rPr>
              <w:fldChar w:fldCharType="end"/>
            </w:r>
          </w:hyperlink>
        </w:p>
        <w:p w14:paraId="720DD38C" w14:textId="77777777" w:rsidR="00FE3915" w:rsidRDefault="00CB2611">
          <w:pPr>
            <w:pStyle w:val="TOC2"/>
            <w:tabs>
              <w:tab w:val="right" w:leader="dot" w:pos="9016"/>
            </w:tabs>
            <w:rPr>
              <w:rFonts w:asciiTheme="minorHAnsi" w:eastAsiaTheme="minorEastAsia" w:hAnsiTheme="minorHAnsi"/>
              <w:noProof/>
              <w:lang w:eastAsia="fr-FR"/>
            </w:rPr>
          </w:pPr>
          <w:hyperlink w:anchor="_Toc61284809" w:history="1">
            <w:r w:rsidR="00FE3915" w:rsidRPr="00842C7B">
              <w:rPr>
                <w:rStyle w:val="Hyperlink"/>
                <w:noProof/>
                <w:lang w:bidi="fr-FR"/>
              </w:rPr>
              <w:t>Annexe C : Budget alloué au projet et calendrier de paiement</w:t>
            </w:r>
            <w:r w:rsidR="00FE3915">
              <w:rPr>
                <w:noProof/>
                <w:webHidden/>
              </w:rPr>
              <w:tab/>
            </w:r>
            <w:r w:rsidR="00FE3915">
              <w:rPr>
                <w:noProof/>
                <w:webHidden/>
              </w:rPr>
              <w:fldChar w:fldCharType="begin"/>
            </w:r>
            <w:r w:rsidR="00FE3915">
              <w:rPr>
                <w:noProof/>
                <w:webHidden/>
              </w:rPr>
              <w:instrText xml:space="preserve"> PAGEREF _Toc61284809 \h </w:instrText>
            </w:r>
            <w:r w:rsidR="00FE3915">
              <w:rPr>
                <w:noProof/>
                <w:webHidden/>
              </w:rPr>
            </w:r>
            <w:r w:rsidR="00FE3915">
              <w:rPr>
                <w:noProof/>
                <w:webHidden/>
              </w:rPr>
              <w:fldChar w:fldCharType="separate"/>
            </w:r>
            <w:r w:rsidR="00FE3915">
              <w:rPr>
                <w:noProof/>
                <w:webHidden/>
              </w:rPr>
              <w:t>4</w:t>
            </w:r>
            <w:r w:rsidR="00FE3915">
              <w:rPr>
                <w:noProof/>
                <w:webHidden/>
              </w:rPr>
              <w:fldChar w:fldCharType="end"/>
            </w:r>
          </w:hyperlink>
        </w:p>
        <w:p w14:paraId="17799434" w14:textId="77777777" w:rsidR="00FE3915" w:rsidRDefault="00CB2611">
          <w:pPr>
            <w:pStyle w:val="TOC2"/>
            <w:tabs>
              <w:tab w:val="right" w:leader="dot" w:pos="9016"/>
            </w:tabs>
            <w:rPr>
              <w:rFonts w:asciiTheme="minorHAnsi" w:eastAsiaTheme="minorEastAsia" w:hAnsiTheme="minorHAnsi"/>
              <w:noProof/>
              <w:lang w:eastAsia="fr-FR"/>
            </w:rPr>
          </w:pPr>
          <w:hyperlink w:anchor="_Toc61284810" w:history="1">
            <w:r w:rsidR="00FE3915" w:rsidRPr="00842C7B">
              <w:rPr>
                <w:rStyle w:val="Hyperlink"/>
                <w:noProof/>
                <w:lang w:bidi="fr-FR"/>
              </w:rPr>
              <w:t>Annexe D : Code de conduite</w:t>
            </w:r>
            <w:r w:rsidR="00FE3915">
              <w:rPr>
                <w:noProof/>
                <w:webHidden/>
              </w:rPr>
              <w:tab/>
            </w:r>
            <w:r w:rsidR="00FE3915">
              <w:rPr>
                <w:noProof/>
                <w:webHidden/>
              </w:rPr>
              <w:fldChar w:fldCharType="begin"/>
            </w:r>
            <w:r w:rsidR="00FE3915">
              <w:rPr>
                <w:noProof/>
                <w:webHidden/>
              </w:rPr>
              <w:instrText xml:space="preserve"> PAGEREF _Toc61284810 \h </w:instrText>
            </w:r>
            <w:r w:rsidR="00FE3915">
              <w:rPr>
                <w:noProof/>
                <w:webHidden/>
              </w:rPr>
            </w:r>
            <w:r w:rsidR="00FE3915">
              <w:rPr>
                <w:noProof/>
                <w:webHidden/>
              </w:rPr>
              <w:fldChar w:fldCharType="separate"/>
            </w:r>
            <w:r w:rsidR="00FE3915">
              <w:rPr>
                <w:noProof/>
                <w:webHidden/>
              </w:rPr>
              <w:t>5</w:t>
            </w:r>
            <w:r w:rsidR="00FE3915">
              <w:rPr>
                <w:noProof/>
                <w:webHidden/>
              </w:rPr>
              <w:fldChar w:fldCharType="end"/>
            </w:r>
          </w:hyperlink>
        </w:p>
        <w:p w14:paraId="2E374990" w14:textId="77777777" w:rsidR="00FE3915" w:rsidRDefault="00CB2611">
          <w:pPr>
            <w:pStyle w:val="TOC2"/>
            <w:tabs>
              <w:tab w:val="right" w:leader="dot" w:pos="9016"/>
            </w:tabs>
            <w:rPr>
              <w:rFonts w:asciiTheme="minorHAnsi" w:eastAsiaTheme="minorEastAsia" w:hAnsiTheme="minorHAnsi"/>
              <w:noProof/>
              <w:lang w:eastAsia="fr-FR"/>
            </w:rPr>
          </w:pPr>
          <w:hyperlink w:anchor="_Toc61284811" w:history="1">
            <w:r w:rsidR="00FE3915" w:rsidRPr="00842C7B">
              <w:rPr>
                <w:rStyle w:val="Hyperlink"/>
                <w:noProof/>
                <w:lang w:bidi="fr-FR"/>
              </w:rPr>
              <w:t>Annexe E : Code de conduite des partenaires en matière de protection</w:t>
            </w:r>
            <w:r w:rsidR="00FE3915">
              <w:rPr>
                <w:noProof/>
                <w:webHidden/>
              </w:rPr>
              <w:tab/>
            </w:r>
            <w:r w:rsidR="00FE3915">
              <w:rPr>
                <w:noProof/>
                <w:webHidden/>
              </w:rPr>
              <w:fldChar w:fldCharType="begin"/>
            </w:r>
            <w:r w:rsidR="00FE3915">
              <w:rPr>
                <w:noProof/>
                <w:webHidden/>
              </w:rPr>
              <w:instrText xml:space="preserve"> PAGEREF _Toc61284811 \h </w:instrText>
            </w:r>
            <w:r w:rsidR="00FE3915">
              <w:rPr>
                <w:noProof/>
                <w:webHidden/>
              </w:rPr>
            </w:r>
            <w:r w:rsidR="00FE3915">
              <w:rPr>
                <w:noProof/>
                <w:webHidden/>
              </w:rPr>
              <w:fldChar w:fldCharType="separate"/>
            </w:r>
            <w:r w:rsidR="00FE3915">
              <w:rPr>
                <w:noProof/>
                <w:webHidden/>
              </w:rPr>
              <w:t>6</w:t>
            </w:r>
            <w:r w:rsidR="00FE3915">
              <w:rPr>
                <w:noProof/>
                <w:webHidden/>
              </w:rPr>
              <w:fldChar w:fldCharType="end"/>
            </w:r>
          </w:hyperlink>
        </w:p>
        <w:p w14:paraId="1A0DD568" w14:textId="77777777" w:rsidR="00FE3915" w:rsidRDefault="00CB2611">
          <w:pPr>
            <w:pStyle w:val="TOC2"/>
            <w:tabs>
              <w:tab w:val="right" w:leader="dot" w:pos="9016"/>
            </w:tabs>
            <w:rPr>
              <w:rFonts w:asciiTheme="minorHAnsi" w:eastAsiaTheme="minorEastAsia" w:hAnsiTheme="minorHAnsi"/>
              <w:noProof/>
              <w:lang w:eastAsia="fr-FR"/>
            </w:rPr>
          </w:pPr>
          <w:hyperlink w:anchor="_Toc61284812" w:history="1">
            <w:r w:rsidR="00FE3915" w:rsidRPr="00842C7B">
              <w:rPr>
                <w:rStyle w:val="Hyperlink"/>
                <w:noProof/>
                <w:lang w:bidi="fr-FR"/>
              </w:rPr>
              <w:t>Annexe F : Directives financières et juridiques de WaterAid (ou approuvées par WaterAid)</w:t>
            </w:r>
            <w:r w:rsidR="00FE3915">
              <w:rPr>
                <w:noProof/>
                <w:webHidden/>
              </w:rPr>
              <w:tab/>
            </w:r>
            <w:r w:rsidR="00FE3915">
              <w:rPr>
                <w:noProof/>
                <w:webHidden/>
              </w:rPr>
              <w:fldChar w:fldCharType="begin"/>
            </w:r>
            <w:r w:rsidR="00FE3915">
              <w:rPr>
                <w:noProof/>
                <w:webHidden/>
              </w:rPr>
              <w:instrText xml:space="preserve"> PAGEREF _Toc61284812 \h </w:instrText>
            </w:r>
            <w:r w:rsidR="00FE3915">
              <w:rPr>
                <w:noProof/>
                <w:webHidden/>
              </w:rPr>
            </w:r>
            <w:r w:rsidR="00FE3915">
              <w:rPr>
                <w:noProof/>
                <w:webHidden/>
              </w:rPr>
              <w:fldChar w:fldCharType="separate"/>
            </w:r>
            <w:r w:rsidR="00FE3915">
              <w:rPr>
                <w:noProof/>
                <w:webHidden/>
              </w:rPr>
              <w:t>8</w:t>
            </w:r>
            <w:r w:rsidR="00FE3915">
              <w:rPr>
                <w:noProof/>
                <w:webHidden/>
              </w:rPr>
              <w:fldChar w:fldCharType="end"/>
            </w:r>
          </w:hyperlink>
        </w:p>
        <w:p w14:paraId="1FC0C42F" w14:textId="77777777" w:rsidR="00FE3915" w:rsidRDefault="00CB2611">
          <w:pPr>
            <w:pStyle w:val="TOC2"/>
            <w:tabs>
              <w:tab w:val="right" w:leader="dot" w:pos="9016"/>
            </w:tabs>
            <w:rPr>
              <w:rFonts w:asciiTheme="minorHAnsi" w:eastAsiaTheme="minorEastAsia" w:hAnsiTheme="minorHAnsi"/>
              <w:noProof/>
              <w:lang w:eastAsia="fr-FR"/>
            </w:rPr>
          </w:pPr>
          <w:hyperlink w:anchor="_Toc61284813" w:history="1">
            <w:r w:rsidR="00FE3915" w:rsidRPr="00842C7B">
              <w:rPr>
                <w:rStyle w:val="Hyperlink"/>
                <w:noProof/>
                <w:lang w:bidi="fr-FR"/>
              </w:rPr>
              <w:t>Annexe G : Modèles de rapports financiers et programmatiques, et outils de gestion de projets de WaterAid</w:t>
            </w:r>
            <w:r w:rsidR="00FE3915">
              <w:rPr>
                <w:noProof/>
                <w:webHidden/>
              </w:rPr>
              <w:tab/>
            </w:r>
            <w:r w:rsidR="00FE3915">
              <w:rPr>
                <w:noProof/>
                <w:webHidden/>
              </w:rPr>
              <w:fldChar w:fldCharType="begin"/>
            </w:r>
            <w:r w:rsidR="00FE3915">
              <w:rPr>
                <w:noProof/>
                <w:webHidden/>
              </w:rPr>
              <w:instrText xml:space="preserve"> PAGEREF _Toc61284813 \h </w:instrText>
            </w:r>
            <w:r w:rsidR="00FE3915">
              <w:rPr>
                <w:noProof/>
                <w:webHidden/>
              </w:rPr>
            </w:r>
            <w:r w:rsidR="00FE3915">
              <w:rPr>
                <w:noProof/>
                <w:webHidden/>
              </w:rPr>
              <w:fldChar w:fldCharType="separate"/>
            </w:r>
            <w:r w:rsidR="00FE3915">
              <w:rPr>
                <w:noProof/>
                <w:webHidden/>
              </w:rPr>
              <w:t>12</w:t>
            </w:r>
            <w:r w:rsidR="00FE3915">
              <w:rPr>
                <w:noProof/>
                <w:webHidden/>
              </w:rPr>
              <w:fldChar w:fldCharType="end"/>
            </w:r>
          </w:hyperlink>
        </w:p>
        <w:p w14:paraId="41330AE7" w14:textId="77777777" w:rsidR="00FE3915" w:rsidRDefault="00CB2611">
          <w:pPr>
            <w:pStyle w:val="TOC2"/>
            <w:tabs>
              <w:tab w:val="right" w:leader="dot" w:pos="9016"/>
            </w:tabs>
            <w:rPr>
              <w:rFonts w:asciiTheme="minorHAnsi" w:eastAsiaTheme="minorEastAsia" w:hAnsiTheme="minorHAnsi"/>
              <w:noProof/>
              <w:lang w:eastAsia="fr-FR"/>
            </w:rPr>
          </w:pPr>
          <w:hyperlink w:anchor="_Toc61284814" w:history="1">
            <w:r w:rsidR="00FE3915" w:rsidRPr="00842C7B">
              <w:rPr>
                <w:rStyle w:val="Hyperlink"/>
                <w:noProof/>
                <w:lang w:bidi="fr-FR"/>
              </w:rPr>
              <w:t>Annexe H : Principes du partenariat</w:t>
            </w:r>
            <w:r w:rsidR="00FE3915">
              <w:rPr>
                <w:noProof/>
                <w:webHidden/>
              </w:rPr>
              <w:tab/>
            </w:r>
            <w:r w:rsidR="00FE3915">
              <w:rPr>
                <w:noProof/>
                <w:webHidden/>
              </w:rPr>
              <w:fldChar w:fldCharType="begin"/>
            </w:r>
            <w:r w:rsidR="00FE3915">
              <w:rPr>
                <w:noProof/>
                <w:webHidden/>
              </w:rPr>
              <w:instrText xml:space="preserve"> PAGEREF _Toc61284814 \h </w:instrText>
            </w:r>
            <w:r w:rsidR="00FE3915">
              <w:rPr>
                <w:noProof/>
                <w:webHidden/>
              </w:rPr>
            </w:r>
            <w:r w:rsidR="00FE3915">
              <w:rPr>
                <w:noProof/>
                <w:webHidden/>
              </w:rPr>
              <w:fldChar w:fldCharType="separate"/>
            </w:r>
            <w:r w:rsidR="00FE3915">
              <w:rPr>
                <w:noProof/>
                <w:webHidden/>
              </w:rPr>
              <w:t>13</w:t>
            </w:r>
            <w:r w:rsidR="00FE3915">
              <w:rPr>
                <w:noProof/>
                <w:webHidden/>
              </w:rPr>
              <w:fldChar w:fldCharType="end"/>
            </w:r>
          </w:hyperlink>
        </w:p>
        <w:p w14:paraId="5E3612DD" w14:textId="77777777" w:rsidR="00FE3915" w:rsidRDefault="00CB2611">
          <w:pPr>
            <w:pStyle w:val="TOC2"/>
            <w:tabs>
              <w:tab w:val="right" w:leader="dot" w:pos="9016"/>
            </w:tabs>
            <w:rPr>
              <w:rFonts w:asciiTheme="minorHAnsi" w:eastAsiaTheme="minorEastAsia" w:hAnsiTheme="minorHAnsi"/>
              <w:noProof/>
              <w:lang w:eastAsia="fr-FR"/>
            </w:rPr>
          </w:pPr>
          <w:hyperlink w:anchor="_Toc61284815" w:history="1">
            <w:r w:rsidR="00FE3915" w:rsidRPr="00842C7B">
              <w:rPr>
                <w:rStyle w:val="Hyperlink"/>
                <w:noProof/>
                <w:lang w:bidi="fr-FR"/>
              </w:rPr>
              <w:t>Annexe I : Liste de contrôle des politiques</w:t>
            </w:r>
            <w:r w:rsidR="00FE3915">
              <w:rPr>
                <w:noProof/>
                <w:webHidden/>
              </w:rPr>
              <w:tab/>
            </w:r>
            <w:r w:rsidR="00FE3915">
              <w:rPr>
                <w:noProof/>
                <w:webHidden/>
              </w:rPr>
              <w:fldChar w:fldCharType="begin"/>
            </w:r>
            <w:r w:rsidR="00FE3915">
              <w:rPr>
                <w:noProof/>
                <w:webHidden/>
              </w:rPr>
              <w:instrText xml:space="preserve"> PAGEREF _Toc61284815 \h </w:instrText>
            </w:r>
            <w:r w:rsidR="00FE3915">
              <w:rPr>
                <w:noProof/>
                <w:webHidden/>
              </w:rPr>
            </w:r>
            <w:r w:rsidR="00FE3915">
              <w:rPr>
                <w:noProof/>
                <w:webHidden/>
              </w:rPr>
              <w:fldChar w:fldCharType="separate"/>
            </w:r>
            <w:r w:rsidR="00FE3915">
              <w:rPr>
                <w:noProof/>
                <w:webHidden/>
              </w:rPr>
              <w:t>14</w:t>
            </w:r>
            <w:r w:rsidR="00FE3915">
              <w:rPr>
                <w:noProof/>
                <w:webHidden/>
              </w:rPr>
              <w:fldChar w:fldCharType="end"/>
            </w:r>
          </w:hyperlink>
        </w:p>
        <w:p w14:paraId="5B7E850C" w14:textId="77777777" w:rsidR="00FE3915" w:rsidRDefault="00CB2611">
          <w:pPr>
            <w:pStyle w:val="TOC2"/>
            <w:tabs>
              <w:tab w:val="right" w:leader="dot" w:pos="9016"/>
            </w:tabs>
            <w:rPr>
              <w:rFonts w:asciiTheme="minorHAnsi" w:eastAsiaTheme="minorEastAsia" w:hAnsiTheme="minorHAnsi"/>
              <w:noProof/>
              <w:lang w:eastAsia="fr-FR"/>
            </w:rPr>
          </w:pPr>
          <w:hyperlink w:anchor="_Toc61284816" w:history="1">
            <w:r w:rsidR="00FE3915" w:rsidRPr="00842C7B">
              <w:rPr>
                <w:rStyle w:val="Hyperlink"/>
                <w:noProof/>
                <w:lang w:bidi="fr-FR"/>
              </w:rPr>
              <w:t>Annexes J, K..... : Politiques ou modèles supplémentaires</w:t>
            </w:r>
            <w:r w:rsidR="00FE3915">
              <w:rPr>
                <w:noProof/>
                <w:webHidden/>
              </w:rPr>
              <w:tab/>
            </w:r>
            <w:r w:rsidR="00FE3915">
              <w:rPr>
                <w:noProof/>
                <w:webHidden/>
              </w:rPr>
              <w:fldChar w:fldCharType="begin"/>
            </w:r>
            <w:r w:rsidR="00FE3915">
              <w:rPr>
                <w:noProof/>
                <w:webHidden/>
              </w:rPr>
              <w:instrText xml:space="preserve"> PAGEREF _Toc61284816 \h </w:instrText>
            </w:r>
            <w:r w:rsidR="00FE3915">
              <w:rPr>
                <w:noProof/>
                <w:webHidden/>
              </w:rPr>
            </w:r>
            <w:r w:rsidR="00FE3915">
              <w:rPr>
                <w:noProof/>
                <w:webHidden/>
              </w:rPr>
              <w:fldChar w:fldCharType="separate"/>
            </w:r>
            <w:r w:rsidR="00FE3915">
              <w:rPr>
                <w:noProof/>
                <w:webHidden/>
              </w:rPr>
              <w:t>17</w:t>
            </w:r>
            <w:r w:rsidR="00FE3915">
              <w:rPr>
                <w:noProof/>
                <w:webHidden/>
              </w:rPr>
              <w:fldChar w:fldCharType="end"/>
            </w:r>
          </w:hyperlink>
        </w:p>
        <w:p w14:paraId="1FC2F241" w14:textId="77777777" w:rsidR="007B7C8A" w:rsidRDefault="007B7C8A">
          <w:r>
            <w:rPr>
              <w:b/>
              <w:noProof/>
              <w:lang w:bidi="fr-FR"/>
            </w:rPr>
            <w:fldChar w:fldCharType="end"/>
          </w:r>
        </w:p>
      </w:sdtContent>
    </w:sdt>
    <w:p w14:paraId="14D479BD" w14:textId="77777777" w:rsidR="0200EE89" w:rsidRPr="007B7C8A" w:rsidRDefault="0200EE89" w:rsidP="0200EE89">
      <w:pPr>
        <w:spacing w:after="120" w:line="240" w:lineRule="auto"/>
        <w:jc w:val="both"/>
        <w:rPr>
          <w:rFonts w:eastAsia="Arial" w:cs="Arial"/>
          <w:iCs/>
          <w:color w:val="000000" w:themeColor="text1"/>
          <w:sz w:val="24"/>
          <w:szCs w:val="24"/>
        </w:rPr>
      </w:pPr>
    </w:p>
    <w:p w14:paraId="364EFE22" w14:textId="77777777" w:rsidR="0200EE89" w:rsidRDefault="0200EE89" w:rsidP="0200EE89">
      <w:pPr>
        <w:spacing w:after="120" w:line="240" w:lineRule="auto"/>
        <w:jc w:val="both"/>
        <w:rPr>
          <w:rFonts w:eastAsia="Arial" w:cs="Arial"/>
          <w:i/>
          <w:iCs/>
          <w:color w:val="000000" w:themeColor="text1"/>
          <w:sz w:val="24"/>
          <w:szCs w:val="24"/>
        </w:rPr>
      </w:pPr>
    </w:p>
    <w:p w14:paraId="0F783A38" w14:textId="77777777" w:rsidR="0200EE89" w:rsidRDefault="0200EE89" w:rsidP="0200EE89">
      <w:pPr>
        <w:spacing w:after="120" w:line="240" w:lineRule="auto"/>
        <w:jc w:val="both"/>
        <w:rPr>
          <w:rFonts w:eastAsia="Arial" w:cs="Arial"/>
          <w:i/>
          <w:iCs/>
          <w:color w:val="000000" w:themeColor="text1"/>
          <w:sz w:val="24"/>
          <w:szCs w:val="24"/>
        </w:rPr>
      </w:pPr>
    </w:p>
    <w:p w14:paraId="125E1DFC" w14:textId="77777777" w:rsidR="0200EE89" w:rsidRDefault="0200EE89" w:rsidP="0200EE89">
      <w:pPr>
        <w:spacing w:after="120" w:line="240" w:lineRule="auto"/>
        <w:jc w:val="both"/>
        <w:rPr>
          <w:rFonts w:eastAsia="Arial" w:cs="Arial"/>
          <w:i/>
          <w:iCs/>
          <w:color w:val="000000" w:themeColor="text1"/>
          <w:sz w:val="24"/>
          <w:szCs w:val="24"/>
        </w:rPr>
      </w:pPr>
    </w:p>
    <w:p w14:paraId="3FB10365" w14:textId="77777777" w:rsidR="0200EE89" w:rsidRDefault="0200EE89" w:rsidP="0200EE89">
      <w:pPr>
        <w:spacing w:after="120" w:line="240" w:lineRule="auto"/>
        <w:jc w:val="both"/>
        <w:rPr>
          <w:rFonts w:eastAsia="Arial" w:cs="Arial"/>
          <w:i/>
          <w:iCs/>
          <w:color w:val="000000" w:themeColor="text1"/>
          <w:sz w:val="24"/>
          <w:szCs w:val="24"/>
        </w:rPr>
      </w:pPr>
    </w:p>
    <w:p w14:paraId="04DC1209" w14:textId="77777777" w:rsidR="0200EE89" w:rsidRDefault="0200EE89" w:rsidP="0200EE89">
      <w:pPr>
        <w:spacing w:after="120" w:line="240" w:lineRule="auto"/>
        <w:jc w:val="both"/>
        <w:rPr>
          <w:rFonts w:eastAsia="Arial" w:cs="Arial"/>
          <w:i/>
          <w:iCs/>
          <w:color w:val="000000" w:themeColor="text1"/>
          <w:sz w:val="24"/>
          <w:szCs w:val="24"/>
        </w:rPr>
      </w:pPr>
    </w:p>
    <w:p w14:paraId="09AC9CAB" w14:textId="77777777" w:rsidR="0200EE89" w:rsidRDefault="0200EE89" w:rsidP="0200EE89">
      <w:pPr>
        <w:rPr>
          <w:rFonts w:eastAsia="Arial" w:cs="Arial"/>
          <w:color w:val="000000" w:themeColor="text1"/>
          <w:sz w:val="24"/>
          <w:szCs w:val="24"/>
        </w:rPr>
      </w:pPr>
    </w:p>
    <w:p w14:paraId="3E0304D8" w14:textId="77777777" w:rsidR="0200EE89" w:rsidRDefault="0200EE89">
      <w:r>
        <w:rPr>
          <w:lang w:bidi="fr-FR"/>
        </w:rPr>
        <w:br w:type="page"/>
      </w:r>
    </w:p>
    <w:p w14:paraId="14DD9934" w14:textId="77777777" w:rsidR="00271C46" w:rsidRDefault="005E2FAB" w:rsidP="007B7C8A">
      <w:pPr>
        <w:pStyle w:val="Heading2"/>
        <w:rPr>
          <w:rFonts w:ascii="Arial" w:eastAsia="Arial" w:hAnsi="Arial" w:cs="Arial"/>
        </w:rPr>
      </w:pPr>
      <w:bookmarkStart w:id="0" w:name="_Toc61284807"/>
      <w:r w:rsidRPr="0200EE89">
        <w:rPr>
          <w:lang w:bidi="fr-FR"/>
        </w:rPr>
        <w:lastRenderedPageBreak/>
        <w:t>Annexe A : Conditions générales du bailleur applicables au partenaire</w:t>
      </w:r>
      <w:bookmarkEnd w:id="0"/>
    </w:p>
    <w:p w14:paraId="144B255A" w14:textId="77777777" w:rsidR="0200EE89" w:rsidRDefault="0200EE89" w:rsidP="0200EE89"/>
    <w:p w14:paraId="21E4AFC9" w14:textId="77777777" w:rsidR="005E2FAB" w:rsidRDefault="005E2FAB" w:rsidP="0200EE89">
      <w:pPr>
        <w:rPr>
          <w:rFonts w:eastAsia="Arial" w:cs="Arial"/>
          <w:sz w:val="24"/>
          <w:szCs w:val="24"/>
          <w:lang w:eastAsia="en-GB"/>
        </w:rPr>
      </w:pPr>
      <w:r w:rsidRPr="0200EE89">
        <w:rPr>
          <w:sz w:val="24"/>
          <w:lang w:bidi="fr-FR"/>
        </w:rPr>
        <w:t xml:space="preserve">La présente Annexe complète la section 6 de l’Accord de partenariat. Elle doit décrire l’ensemble des conditions générales du bailleur applicables au partenaire de projet dans le cadre du projet, y compris le contrat de WaterAid conclu avec le bailleur, le cas échéant, ainsi que toute condition standard du bailleur ou directive mentionnée dans le contrat du bailleur. </w:t>
      </w:r>
    </w:p>
    <w:p w14:paraId="5D386D70" w14:textId="77777777" w:rsidR="005E2FAB" w:rsidRDefault="005E2FAB" w:rsidP="0200EE89">
      <w:pPr>
        <w:rPr>
          <w:rFonts w:eastAsia="Arial" w:cs="Arial"/>
          <w:sz w:val="24"/>
          <w:szCs w:val="24"/>
          <w:lang w:eastAsia="en-GB"/>
        </w:rPr>
      </w:pPr>
      <w:r w:rsidRPr="0200EE89">
        <w:rPr>
          <w:sz w:val="24"/>
          <w:lang w:bidi="fr-FR"/>
        </w:rPr>
        <w:t>Veuillez noter que si le projet est financé par l’USAID, un modèle d’accord de partenariat spécifique à l’USAID doit être utilisé en lieu et place du présent modèle d’accord de partenariat non financé par l’USAID.</w:t>
      </w:r>
    </w:p>
    <w:p w14:paraId="58CB3D19" w14:textId="77777777" w:rsidR="005E2FAB" w:rsidRDefault="005E2FAB" w:rsidP="0200EE89">
      <w:pPr>
        <w:rPr>
          <w:rFonts w:eastAsia="Arial" w:cs="Arial"/>
          <w:sz w:val="24"/>
          <w:szCs w:val="24"/>
          <w:lang w:eastAsia="en-GB"/>
        </w:rPr>
      </w:pPr>
      <w:r w:rsidRPr="0200EE89">
        <w:rPr>
          <w:sz w:val="24"/>
          <w:lang w:bidi="fr-FR"/>
        </w:rPr>
        <w:t xml:space="preserve">Veuillez contacter le responsable des relations avec le bailleur ou envoyer un </w:t>
      </w:r>
      <w:proofErr w:type="gramStart"/>
      <w:r w:rsidRPr="0200EE89">
        <w:rPr>
          <w:sz w:val="24"/>
          <w:lang w:bidi="fr-FR"/>
        </w:rPr>
        <w:t>e-mail</w:t>
      </w:r>
      <w:proofErr w:type="gramEnd"/>
      <w:r w:rsidRPr="0200EE89">
        <w:rPr>
          <w:sz w:val="24"/>
          <w:lang w:bidi="fr-FR"/>
        </w:rPr>
        <w:t xml:space="preserve"> à l’adresse </w:t>
      </w:r>
      <w:hyperlink r:id="rId11">
        <w:r w:rsidRPr="0200EE89">
          <w:rPr>
            <w:rStyle w:val="Hyperlink"/>
            <w:sz w:val="24"/>
            <w:lang w:bidi="fr-FR"/>
          </w:rPr>
          <w:t>IFPenquiries@wateraid.org</w:t>
        </w:r>
      </w:hyperlink>
      <w:r w:rsidRPr="0200EE89">
        <w:rPr>
          <w:sz w:val="24"/>
          <w:lang w:bidi="fr-FR"/>
        </w:rPr>
        <w:t xml:space="preserve"> en cas de questions ou si vous avez besoin d’assistance.</w:t>
      </w:r>
    </w:p>
    <w:p w14:paraId="07F3D901" w14:textId="77777777" w:rsidR="0200EE89" w:rsidRDefault="0200EE89" w:rsidP="0200EE89">
      <w:pPr>
        <w:rPr>
          <w:sz w:val="24"/>
          <w:szCs w:val="24"/>
        </w:rPr>
      </w:pPr>
      <w:r w:rsidRPr="0200EE89">
        <w:rPr>
          <w:sz w:val="24"/>
          <w:lang w:bidi="fr-FR"/>
        </w:rPr>
        <w:br w:type="page"/>
      </w:r>
    </w:p>
    <w:p w14:paraId="30D8A493" w14:textId="77777777" w:rsidR="0E245776" w:rsidRDefault="0E245776" w:rsidP="007B7C8A">
      <w:pPr>
        <w:pStyle w:val="Heading2"/>
        <w:rPr>
          <w:rFonts w:ascii="Arial" w:eastAsia="Arial" w:hAnsi="Arial" w:cs="Arial"/>
        </w:rPr>
      </w:pPr>
      <w:bookmarkStart w:id="1" w:name="_Toc61284808"/>
      <w:r w:rsidRPr="0200EE89">
        <w:rPr>
          <w:lang w:bidi="fr-FR"/>
        </w:rPr>
        <w:lastRenderedPageBreak/>
        <w:t>Annexe B : Plan et livrables du projet</w:t>
      </w:r>
      <w:bookmarkEnd w:id="1"/>
    </w:p>
    <w:p w14:paraId="022E7180" w14:textId="77777777" w:rsidR="0200EE89" w:rsidRDefault="0200EE89" w:rsidP="0200EE89">
      <w:pPr>
        <w:spacing w:beforeAutospacing="1" w:after="0" w:afterAutospacing="1" w:line="240" w:lineRule="auto"/>
        <w:rPr>
          <w:rFonts w:eastAsia="Arial" w:cs="Arial"/>
          <w:b/>
          <w:bCs/>
          <w:color w:val="000000" w:themeColor="text1"/>
          <w:sz w:val="24"/>
          <w:szCs w:val="24"/>
        </w:rPr>
      </w:pPr>
    </w:p>
    <w:p w14:paraId="4AC4E3A9" w14:textId="77777777" w:rsidR="32816465" w:rsidRDefault="32816465" w:rsidP="0200EE89">
      <w:pPr>
        <w:rPr>
          <w:rFonts w:eastAsia="Arial" w:cs="Arial"/>
          <w:b/>
          <w:bCs/>
          <w:color w:val="000000" w:themeColor="text1"/>
          <w:sz w:val="24"/>
          <w:szCs w:val="24"/>
        </w:rPr>
      </w:pPr>
      <w:r w:rsidRPr="0200EE89">
        <w:rPr>
          <w:b/>
          <w:sz w:val="24"/>
          <w:lang w:bidi="fr-FR"/>
        </w:rPr>
        <w:t>Le plan du projet et la liste / le tableau détaillé(e) des livrables, tel que mentionné dans l’Accord, DOIVENT être joints pour s’assurer que toutes les Parties se rapportent à la même version et au même document.</w:t>
      </w:r>
    </w:p>
    <w:p w14:paraId="7E5EB205" w14:textId="77777777" w:rsidR="32816465" w:rsidRDefault="00CB2611" w:rsidP="0200EE89">
      <w:pPr>
        <w:spacing w:after="120" w:line="240" w:lineRule="auto"/>
        <w:jc w:val="both"/>
        <w:rPr>
          <w:rFonts w:eastAsia="Arial" w:cs="Arial"/>
          <w:color w:val="000000" w:themeColor="text1"/>
          <w:sz w:val="24"/>
          <w:szCs w:val="24"/>
        </w:rPr>
      </w:pPr>
      <w:hyperlink r:id="rId12">
        <w:r w:rsidR="32816465" w:rsidRPr="0200EE89">
          <w:rPr>
            <w:rStyle w:val="Hyperlink"/>
            <w:sz w:val="24"/>
            <w:lang w:bidi="fr-FR"/>
          </w:rPr>
          <w:t>Modèle du Plan de mise en œuvre du projet</w:t>
        </w:r>
      </w:hyperlink>
    </w:p>
    <w:p w14:paraId="11E062AE" w14:textId="77777777" w:rsidR="0200EE89" w:rsidRDefault="0200EE89" w:rsidP="0200EE89">
      <w:pPr>
        <w:spacing w:beforeAutospacing="1" w:after="0" w:afterAutospacing="1" w:line="240" w:lineRule="auto"/>
        <w:rPr>
          <w:rFonts w:eastAsia="Arial" w:cs="Arial"/>
          <w:b/>
          <w:bCs/>
          <w:color w:val="000000" w:themeColor="text1"/>
          <w:sz w:val="24"/>
          <w:szCs w:val="24"/>
        </w:rPr>
      </w:pPr>
    </w:p>
    <w:p w14:paraId="6836603C" w14:textId="77777777" w:rsidR="03ECBCC6" w:rsidRDefault="03ECBCC6" w:rsidP="0200EE89">
      <w:pPr>
        <w:spacing w:beforeAutospacing="1" w:after="0" w:afterAutospacing="1" w:line="240" w:lineRule="auto"/>
        <w:rPr>
          <w:rFonts w:eastAsia="Arial" w:cs="Arial"/>
          <w:color w:val="000000" w:themeColor="text1"/>
          <w:sz w:val="24"/>
          <w:szCs w:val="24"/>
        </w:rPr>
      </w:pPr>
      <w:r w:rsidRPr="0200EE89">
        <w:rPr>
          <w:sz w:val="24"/>
          <w:lang w:bidi="fr-FR"/>
        </w:rPr>
        <w:t xml:space="preserve">La présente Annexe doit joindre des documents qui définissent la proposition globale du projet et le cadre de résultats. </w:t>
      </w:r>
    </w:p>
    <w:p w14:paraId="0916D264" w14:textId="77777777" w:rsidR="0200EE89" w:rsidRDefault="0200EE89" w:rsidP="0200EE89">
      <w:pPr>
        <w:spacing w:beforeAutospacing="1" w:after="0" w:afterAutospacing="1" w:line="240" w:lineRule="auto"/>
        <w:rPr>
          <w:rFonts w:eastAsia="Arial" w:cs="Arial"/>
          <w:color w:val="000000" w:themeColor="text1"/>
          <w:sz w:val="24"/>
          <w:szCs w:val="24"/>
        </w:rPr>
      </w:pPr>
    </w:p>
    <w:p w14:paraId="4B91EBB8" w14:textId="77777777" w:rsidR="0E245776" w:rsidRDefault="0E245776" w:rsidP="0200EE89">
      <w:pPr>
        <w:spacing w:beforeAutospacing="1" w:after="0" w:afterAutospacing="1" w:line="240" w:lineRule="auto"/>
        <w:rPr>
          <w:rFonts w:eastAsia="Arial" w:cs="Arial"/>
          <w:color w:val="000000" w:themeColor="text1"/>
          <w:sz w:val="24"/>
          <w:szCs w:val="24"/>
        </w:rPr>
      </w:pPr>
      <w:r w:rsidRPr="0200EE89">
        <w:rPr>
          <w:sz w:val="24"/>
          <w:lang w:bidi="fr-FR"/>
        </w:rPr>
        <w:t xml:space="preserve">Ces documents doivent être conformes à la proposition et au cadre de résultats convenus par WaterAid et le bailleur, et joints au contrat conclu entre ces derniers.  </w:t>
      </w:r>
    </w:p>
    <w:p w14:paraId="380CBDD2" w14:textId="77777777" w:rsidR="0200EE89" w:rsidRDefault="0200EE89" w:rsidP="0200EE89">
      <w:pPr>
        <w:spacing w:beforeAutospacing="1" w:after="0" w:afterAutospacing="1" w:line="240" w:lineRule="auto"/>
        <w:rPr>
          <w:rFonts w:eastAsia="Arial" w:cs="Arial"/>
          <w:color w:val="000000" w:themeColor="text1"/>
          <w:sz w:val="24"/>
          <w:szCs w:val="24"/>
        </w:rPr>
      </w:pPr>
    </w:p>
    <w:p w14:paraId="5BDB022C" w14:textId="77777777" w:rsidR="0E245776" w:rsidRDefault="0E245776" w:rsidP="0200EE89">
      <w:pPr>
        <w:spacing w:beforeAutospacing="1" w:after="0" w:afterAutospacing="1" w:line="240" w:lineRule="auto"/>
        <w:rPr>
          <w:rFonts w:eastAsia="Arial" w:cs="Arial"/>
          <w:color w:val="000000" w:themeColor="text1"/>
          <w:sz w:val="24"/>
          <w:szCs w:val="24"/>
        </w:rPr>
      </w:pPr>
      <w:r w:rsidRPr="0200EE89">
        <w:rPr>
          <w:sz w:val="24"/>
          <w:lang w:bidi="fr-FR"/>
        </w:rPr>
        <w:t>La présente Annexe à l’Accord de partenariat doit détailler les activités et les résultats spécifiques dont sera responsable le partenaire de projet dans le cadre du projet, s’ils ne sont pas mentionnés dans la documentation principale du projet. Ces précisions peuvent être ajoutées dans des propositions et des mandats complémentaires.</w:t>
      </w:r>
    </w:p>
    <w:p w14:paraId="7BEF2680" w14:textId="77777777" w:rsidR="0200EE89" w:rsidRDefault="0200EE89" w:rsidP="0200EE89">
      <w:pPr>
        <w:spacing w:beforeAutospacing="1" w:after="0" w:afterAutospacing="1" w:line="240" w:lineRule="auto"/>
        <w:rPr>
          <w:rFonts w:eastAsia="Arial" w:cs="Arial"/>
          <w:color w:val="000000" w:themeColor="text1"/>
          <w:sz w:val="24"/>
          <w:szCs w:val="24"/>
        </w:rPr>
      </w:pPr>
    </w:p>
    <w:p w14:paraId="20A4F882" w14:textId="77777777" w:rsidR="1BBA5188" w:rsidRPr="007B7C8A" w:rsidRDefault="0200EE89" w:rsidP="007B7C8A">
      <w:pPr>
        <w:pStyle w:val="Heading2"/>
        <w:rPr>
          <w:sz w:val="24"/>
          <w:szCs w:val="24"/>
        </w:rPr>
      </w:pPr>
      <w:r w:rsidRPr="0200EE89">
        <w:rPr>
          <w:sz w:val="24"/>
          <w:lang w:bidi="fr-FR"/>
        </w:rPr>
        <w:br w:type="page"/>
      </w:r>
      <w:bookmarkStart w:id="2" w:name="_Toc61284809"/>
      <w:r w:rsidR="1BBA5188" w:rsidRPr="007B7C8A">
        <w:rPr>
          <w:rStyle w:val="Heading1Char"/>
          <w:sz w:val="36"/>
          <w:lang w:bidi="fr-FR"/>
        </w:rPr>
        <w:lastRenderedPageBreak/>
        <w:t>Annexe C : Budget alloué au projet et calendrier de paiement</w:t>
      </w:r>
      <w:bookmarkEnd w:id="2"/>
      <w:r w:rsidR="1BBA5188" w:rsidRPr="007B7C8A">
        <w:rPr>
          <w:lang w:bidi="fr-FR"/>
        </w:rPr>
        <w:t> </w:t>
      </w:r>
    </w:p>
    <w:p w14:paraId="73DE5E60" w14:textId="77777777" w:rsidR="0200EE89" w:rsidRDefault="0200EE89" w:rsidP="0200EE89">
      <w:pPr>
        <w:spacing w:beforeAutospacing="1" w:after="0" w:afterAutospacing="1" w:line="240" w:lineRule="auto"/>
        <w:rPr>
          <w:rFonts w:eastAsia="Arial" w:cs="Arial"/>
          <w:b/>
          <w:bCs/>
          <w:color w:val="000000" w:themeColor="text1"/>
          <w:sz w:val="24"/>
          <w:szCs w:val="24"/>
        </w:rPr>
      </w:pPr>
    </w:p>
    <w:p w14:paraId="34D79032" w14:textId="77777777" w:rsidR="5A7E5F7C" w:rsidRDefault="5A7E5F7C" w:rsidP="0200EE89">
      <w:pPr>
        <w:rPr>
          <w:rFonts w:eastAsia="Arial" w:cs="Arial"/>
          <w:b/>
          <w:bCs/>
          <w:color w:val="000000" w:themeColor="text1"/>
          <w:sz w:val="24"/>
          <w:szCs w:val="24"/>
        </w:rPr>
      </w:pPr>
      <w:r w:rsidRPr="0200EE89">
        <w:rPr>
          <w:b/>
          <w:sz w:val="24"/>
          <w:lang w:bidi="fr-FR"/>
        </w:rPr>
        <w:t>Le budget et le calendrier de paiement, tel que mentionné dans l’Accord, DOIVENT être joints pour s’assurer que toutes les Parties se rapportent à la même version et au même document.</w:t>
      </w:r>
    </w:p>
    <w:p w14:paraId="4CC3A9CD" w14:textId="77777777" w:rsidR="0200EE89" w:rsidRDefault="0200EE89" w:rsidP="0200EE89">
      <w:pPr>
        <w:spacing w:after="0" w:line="240" w:lineRule="auto"/>
        <w:rPr>
          <w:rFonts w:eastAsia="Arial" w:cs="Arial"/>
          <w:color w:val="000000" w:themeColor="text1"/>
          <w:sz w:val="24"/>
          <w:szCs w:val="24"/>
        </w:rPr>
      </w:pPr>
    </w:p>
    <w:p w14:paraId="0955FCEF" w14:textId="77777777" w:rsidR="1BBA5188" w:rsidRDefault="1BBA5188" w:rsidP="0200EE89">
      <w:pPr>
        <w:spacing w:after="0" w:line="240" w:lineRule="auto"/>
        <w:rPr>
          <w:rFonts w:eastAsia="Arial" w:cs="Arial"/>
          <w:color w:val="000000" w:themeColor="text1"/>
          <w:sz w:val="24"/>
          <w:szCs w:val="24"/>
        </w:rPr>
      </w:pPr>
      <w:r w:rsidRPr="0200EE89">
        <w:rPr>
          <w:sz w:val="24"/>
          <w:lang w:bidi="fr-FR"/>
        </w:rPr>
        <w:t>La présente Annexe doit inclure un budget détaillé du projet couvrant les activités du partenaire de projet dans le cadre du projet et un calendrier de paiement précisant la date, les modalités et le montant du financement demandé par le partenaire du projet et versé par WaterAid.</w:t>
      </w:r>
    </w:p>
    <w:p w14:paraId="42D52009" w14:textId="77777777" w:rsidR="0200EE89" w:rsidRDefault="0200EE89" w:rsidP="0200EE89">
      <w:pPr>
        <w:spacing w:after="0" w:line="240" w:lineRule="auto"/>
        <w:rPr>
          <w:rFonts w:eastAsia="Arial" w:cs="Arial"/>
          <w:color w:val="000000" w:themeColor="text1"/>
          <w:sz w:val="24"/>
          <w:szCs w:val="24"/>
        </w:rPr>
      </w:pPr>
    </w:p>
    <w:p w14:paraId="053AD07D" w14:textId="77777777" w:rsidR="1BBA5188" w:rsidRDefault="1BBA5188" w:rsidP="0200EE89">
      <w:pPr>
        <w:spacing w:after="0" w:line="240" w:lineRule="auto"/>
        <w:rPr>
          <w:rFonts w:eastAsia="Arial" w:cs="Arial"/>
          <w:color w:val="000000" w:themeColor="text1"/>
          <w:sz w:val="24"/>
          <w:szCs w:val="24"/>
        </w:rPr>
      </w:pPr>
      <w:r w:rsidRPr="0200EE89">
        <w:rPr>
          <w:sz w:val="24"/>
          <w:lang w:bidi="fr-FR"/>
        </w:rPr>
        <w:t>Ces éléments doivent être conformes à ce qui a été convenu par WaterAid et le bailleur ou préciser la portée de leur accord.</w:t>
      </w:r>
    </w:p>
    <w:p w14:paraId="3C5D0F5F" w14:textId="77777777" w:rsidR="0200EE89" w:rsidRDefault="0200EE89">
      <w:r>
        <w:rPr>
          <w:lang w:bidi="fr-FR"/>
        </w:rPr>
        <w:br w:type="page"/>
      </w:r>
    </w:p>
    <w:p w14:paraId="59237FAF" w14:textId="77777777" w:rsidR="56735BC4" w:rsidRDefault="56735BC4" w:rsidP="007B7C8A">
      <w:pPr>
        <w:pStyle w:val="Heading2"/>
      </w:pPr>
      <w:bookmarkStart w:id="3" w:name="_Toc61284810"/>
      <w:r w:rsidRPr="0200EE89">
        <w:rPr>
          <w:lang w:bidi="fr-FR"/>
        </w:rPr>
        <w:lastRenderedPageBreak/>
        <w:t>Annexe D : Code de conduite</w:t>
      </w:r>
      <w:bookmarkEnd w:id="3"/>
      <w:r w:rsidRPr="0200EE89">
        <w:rPr>
          <w:lang w:bidi="fr-FR"/>
        </w:rPr>
        <w:t xml:space="preserve"> </w:t>
      </w:r>
    </w:p>
    <w:p w14:paraId="41E6440D" w14:textId="77777777" w:rsidR="0200EE89" w:rsidRDefault="0200EE89" w:rsidP="0200EE89"/>
    <w:p w14:paraId="39CD7AA5" w14:textId="77777777" w:rsidR="56735BC4" w:rsidRDefault="56735BC4" w:rsidP="0200EE89">
      <w:pPr>
        <w:rPr>
          <w:rFonts w:eastAsia="Arial" w:cs="Arial"/>
          <w:color w:val="000000" w:themeColor="text1"/>
          <w:sz w:val="24"/>
          <w:szCs w:val="24"/>
        </w:rPr>
      </w:pPr>
      <w:r w:rsidRPr="0200EE89">
        <w:rPr>
          <w:sz w:val="24"/>
          <w:lang w:bidi="fr-FR"/>
        </w:rPr>
        <w:t>Il doit s’agir du Code de conduite mondial de WaterAid ou d’un équivalent approuvé.</w:t>
      </w:r>
    </w:p>
    <w:p w14:paraId="1AE6D034" w14:textId="0AA08133" w:rsidR="6567E323" w:rsidRDefault="6567E323" w:rsidP="0200EE89">
      <w:pPr>
        <w:rPr>
          <w:rFonts w:eastAsia="Arial" w:cs="Arial"/>
          <w:color w:val="000000" w:themeColor="text1"/>
          <w:sz w:val="24"/>
          <w:szCs w:val="24"/>
        </w:rPr>
      </w:pPr>
      <w:r w:rsidRPr="0200EE89">
        <w:rPr>
          <w:sz w:val="24"/>
          <w:lang w:bidi="fr-FR"/>
        </w:rPr>
        <w:t xml:space="preserve">Le Code de conduite mondial de WaterAid peut être téléchargé sur le site Internet de WaterAid, à l’adresse suivante : </w:t>
      </w:r>
      <w:hyperlink r:id="rId13">
        <w:r w:rsidR="00FC591D" w:rsidRPr="00FC591D">
          <w:rPr>
            <w:rStyle w:val="Hyperlink"/>
            <w:sz w:val="24"/>
            <w:lang w:bidi="fr-FR"/>
          </w:rPr>
          <w:t>https://www.wateraid.org/uk/safeguarding-at-wateraid</w:t>
        </w:r>
      </w:hyperlink>
      <w:r w:rsidR="00FC591D">
        <w:rPr>
          <w:rStyle w:val="Hyperlink"/>
          <w:sz w:val="24"/>
          <w:lang w:bidi="fr-FR"/>
        </w:rPr>
        <w:t xml:space="preserve">. </w:t>
      </w:r>
    </w:p>
    <w:p w14:paraId="23CE2093" w14:textId="77777777" w:rsidR="0200EE89" w:rsidRDefault="0200EE89" w:rsidP="0200EE89">
      <w:pPr>
        <w:rPr>
          <w:rFonts w:eastAsia="Arial" w:cs="Arial"/>
          <w:color w:val="000000" w:themeColor="text1"/>
          <w:sz w:val="24"/>
          <w:szCs w:val="24"/>
        </w:rPr>
      </w:pPr>
    </w:p>
    <w:p w14:paraId="35C47E65" w14:textId="77777777" w:rsidR="0200EE89" w:rsidRDefault="0200EE89" w:rsidP="0200EE89">
      <w:pPr>
        <w:rPr>
          <w:rFonts w:eastAsia="Arial" w:cs="Arial"/>
          <w:color w:val="000000" w:themeColor="text1"/>
          <w:sz w:val="24"/>
          <w:szCs w:val="24"/>
        </w:rPr>
      </w:pPr>
    </w:p>
    <w:p w14:paraId="4E31BE1C" w14:textId="77777777" w:rsidR="0200EE89" w:rsidRDefault="0200EE89" w:rsidP="0200EE89">
      <w:pPr>
        <w:spacing w:after="0" w:line="240" w:lineRule="auto"/>
        <w:rPr>
          <w:rFonts w:eastAsia="Arial" w:cs="Arial"/>
          <w:color w:val="000000" w:themeColor="text1"/>
          <w:sz w:val="24"/>
          <w:szCs w:val="24"/>
        </w:rPr>
      </w:pPr>
    </w:p>
    <w:p w14:paraId="655714B5" w14:textId="77777777" w:rsidR="0200EE89" w:rsidRDefault="0200EE89" w:rsidP="0200EE89">
      <w:pPr>
        <w:spacing w:beforeAutospacing="1" w:after="0" w:afterAutospacing="1" w:line="240" w:lineRule="auto"/>
        <w:rPr>
          <w:rFonts w:eastAsia="Arial" w:cs="Arial"/>
          <w:color w:val="000000" w:themeColor="text1"/>
          <w:sz w:val="24"/>
          <w:szCs w:val="24"/>
        </w:rPr>
      </w:pPr>
    </w:p>
    <w:p w14:paraId="58C24A1B" w14:textId="77777777" w:rsidR="733D6707" w:rsidRPr="007B7C8A" w:rsidRDefault="0200EE89" w:rsidP="007B7C8A">
      <w:pPr>
        <w:pStyle w:val="Heading2"/>
      </w:pPr>
      <w:r w:rsidRPr="0200EE89">
        <w:rPr>
          <w:sz w:val="24"/>
          <w:lang w:bidi="fr-FR"/>
        </w:rPr>
        <w:br w:type="page"/>
      </w:r>
      <w:bookmarkStart w:id="4" w:name="_Toc61284811"/>
      <w:r w:rsidR="733D6707" w:rsidRPr="007B7C8A">
        <w:rPr>
          <w:lang w:bidi="fr-FR"/>
        </w:rPr>
        <w:lastRenderedPageBreak/>
        <w:t>Annexe E : Code de conduite des partenaires en matière de protection</w:t>
      </w:r>
      <w:bookmarkEnd w:id="4"/>
    </w:p>
    <w:p w14:paraId="30A1CC4B" w14:textId="77777777" w:rsidR="0200EE89" w:rsidRDefault="0200EE89" w:rsidP="0200EE89">
      <w:pPr>
        <w:rPr>
          <w:rFonts w:eastAsia="Arial" w:cs="Arial"/>
          <w:color w:val="000000" w:themeColor="text1"/>
          <w:sz w:val="24"/>
          <w:szCs w:val="24"/>
        </w:rPr>
      </w:pPr>
    </w:p>
    <w:p w14:paraId="4A2734F5" w14:textId="77777777" w:rsidR="1BB2353D" w:rsidRDefault="1BB2353D" w:rsidP="0200EE89">
      <w:pPr>
        <w:rPr>
          <w:rFonts w:eastAsia="Arial" w:cs="Arial"/>
          <w:b/>
          <w:bCs/>
          <w:color w:val="000000" w:themeColor="text1"/>
          <w:sz w:val="24"/>
          <w:szCs w:val="24"/>
        </w:rPr>
      </w:pPr>
      <w:r w:rsidRPr="0200EE89">
        <w:rPr>
          <w:b/>
          <w:sz w:val="24"/>
          <w:lang w:bidi="fr-FR"/>
        </w:rPr>
        <w:t>Tous les partenaires doivent signer le Code de conduite des partenaires en matière de protection et garantir son respect en tout temps.</w:t>
      </w:r>
    </w:p>
    <w:p w14:paraId="5D27816E" w14:textId="77777777" w:rsidR="7CA2C3B8" w:rsidRDefault="7CA2C3B8" w:rsidP="0200EE89">
      <w:pPr>
        <w:rPr>
          <w:rFonts w:eastAsia="Arial" w:cs="Arial"/>
          <w:b/>
          <w:bCs/>
          <w:color w:val="000000" w:themeColor="text1"/>
          <w:sz w:val="24"/>
          <w:szCs w:val="24"/>
        </w:rPr>
      </w:pPr>
      <w:r w:rsidRPr="0200EE89">
        <w:rPr>
          <w:b/>
          <w:sz w:val="24"/>
          <w:lang w:bidi="fr-FR"/>
        </w:rPr>
        <w:t xml:space="preserve">Pour en savoir plus sur les engagements de WaterAid en matière de protection, consultez le site : </w:t>
      </w:r>
      <w:hyperlink r:id="rId14">
        <w:r w:rsidRPr="0200EE89">
          <w:rPr>
            <w:rStyle w:val="Hyperlink"/>
            <w:b/>
            <w:sz w:val="24"/>
            <w:lang w:bidi="fr-FR"/>
          </w:rPr>
          <w:t>https://www.wateraid.org/uk/safeguarding-at-wateraid</w:t>
        </w:r>
      </w:hyperlink>
    </w:p>
    <w:p w14:paraId="4F9D3E6A" w14:textId="77777777" w:rsidR="0200EE89" w:rsidRDefault="0200EE89" w:rsidP="0200EE89">
      <w:pPr>
        <w:rPr>
          <w:rFonts w:ascii="Noto Sans" w:eastAsia="Noto Sans" w:hAnsi="Noto Sans" w:cs="Noto Sans"/>
          <w:color w:val="00B0F0"/>
          <w:sz w:val="24"/>
          <w:szCs w:val="24"/>
        </w:rPr>
      </w:pPr>
    </w:p>
    <w:p w14:paraId="5E704019" w14:textId="77777777" w:rsidR="51EAE4C7" w:rsidRDefault="51EAE4C7" w:rsidP="0200EE89">
      <w:pPr>
        <w:spacing w:line="240" w:lineRule="auto"/>
        <w:rPr>
          <w:rFonts w:ascii="Noto Sans" w:eastAsia="Noto Sans" w:hAnsi="Noto Sans" w:cs="Noto Sans"/>
          <w:color w:val="00B0F0"/>
          <w:sz w:val="32"/>
          <w:szCs w:val="32"/>
        </w:rPr>
      </w:pPr>
      <w:r w:rsidRPr="0200EE89">
        <w:rPr>
          <w:color w:val="00B0F0"/>
          <w:sz w:val="32"/>
          <w:lang w:bidi="fr-FR"/>
        </w:rPr>
        <w:t>Code de conduite relatif aux partenariats de WaterAid en matière de protection</w:t>
      </w:r>
    </w:p>
    <w:p w14:paraId="1357E5E3" w14:textId="77777777" w:rsidR="51EAE4C7" w:rsidRDefault="51EAE4C7" w:rsidP="0200EE89">
      <w:pPr>
        <w:spacing w:line="240" w:lineRule="auto"/>
        <w:rPr>
          <w:rFonts w:ascii="Noto Sans" w:eastAsia="Noto Sans" w:hAnsi="Noto Sans" w:cs="Noto Sans"/>
          <w:color w:val="000000" w:themeColor="text1"/>
          <w:sz w:val="24"/>
          <w:szCs w:val="24"/>
        </w:rPr>
      </w:pPr>
      <w:r w:rsidRPr="0200EE89">
        <w:rPr>
          <w:sz w:val="24"/>
          <w:lang w:bidi="fr-FR"/>
        </w:rPr>
        <w:t xml:space="preserve">WaterAid reconnaît et convient que, où que l’on travaille dans le monde, la répartition des pouvoirs est inégale, ce qui peut déboucher sur des pratiques d’exploitation ou d’abus. WaterAid adopte une approche de tolérance zéro envers la passivité face à tout type d’abus. Par conséquent, nos partenaires doivent à tout prix partager notre engagement visant à ne tolérer aucune forme d’exploitation ou d’abus, quels que soient nos collaborateurs et notre environnement de travail. </w:t>
      </w:r>
    </w:p>
    <w:p w14:paraId="2E1AF109" w14:textId="77777777" w:rsidR="51EAE4C7" w:rsidRDefault="51EAE4C7" w:rsidP="0200EE89">
      <w:pPr>
        <w:spacing w:line="240" w:lineRule="auto"/>
        <w:rPr>
          <w:rFonts w:ascii="Noto Sans" w:eastAsia="Noto Sans" w:hAnsi="Noto Sans" w:cs="Noto Sans"/>
          <w:color w:val="000000" w:themeColor="text1"/>
          <w:sz w:val="24"/>
          <w:szCs w:val="24"/>
        </w:rPr>
      </w:pPr>
      <w:r w:rsidRPr="0200EE89">
        <w:rPr>
          <w:b/>
          <w:sz w:val="24"/>
          <w:lang w:bidi="fr-FR"/>
        </w:rPr>
        <w:t>Dans le cadre de leur travail, nous attendons de nos partenaires qu’ils respectent les conditions suivantes :</w:t>
      </w:r>
    </w:p>
    <w:p w14:paraId="5A9DA941" w14:textId="7777777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sz w:val="24"/>
          <w:lang w:bidi="fr-FR"/>
        </w:rPr>
        <w:t>Aucun type d’abus ou d’exploitation à l’égard de quiconque n’est toléré, notamment à l’égard des enfants (âgés de moins de 18 ans).</w:t>
      </w:r>
    </w:p>
    <w:p w14:paraId="6D730B49" w14:textId="7777777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sz w:val="24"/>
          <w:lang w:bidi="fr-FR"/>
        </w:rPr>
        <w:t>Des politiques et des procédures efficaces en matière de protection sont mises en place pour protéger tous les individus, en particulier les groupes vulnérables, tels que les enfants.</w:t>
      </w:r>
    </w:p>
    <w:p w14:paraId="7184E634" w14:textId="7777777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sz w:val="24"/>
          <w:lang w:bidi="fr-FR"/>
        </w:rPr>
        <w:t>Les conditions de travail et de rémunération sont conformes au droit du travail local du pays.</w:t>
      </w:r>
    </w:p>
    <w:p w14:paraId="12804E4E" w14:textId="7777777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sz w:val="24"/>
          <w:lang w:bidi="fr-FR"/>
        </w:rPr>
        <w:t>Le travail des enfants est interdit.</w:t>
      </w:r>
    </w:p>
    <w:p w14:paraId="5F48D216" w14:textId="7777777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sz w:val="24"/>
          <w:lang w:bidi="fr-FR"/>
        </w:rPr>
        <w:t>Aucune discrimination fondée sur l’origine ou l’appartenance ethnique, la religion, le handicap ou le genre n’est tolérée.</w:t>
      </w:r>
    </w:p>
    <w:p w14:paraId="07B08856" w14:textId="7777777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sz w:val="24"/>
          <w:lang w:bidi="fr-FR"/>
        </w:rPr>
        <w:t>Les travailleurs sont traités humainement et aucun châtiment sévère n’est toléré.</w:t>
      </w:r>
    </w:p>
    <w:p w14:paraId="1A6B05C4" w14:textId="7777777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sz w:val="24"/>
          <w:lang w:bidi="fr-FR"/>
        </w:rPr>
        <w:t xml:space="preserve">Les travailleurs opèrent dans un environnement sûr et respectant les normes hygiéniques. </w:t>
      </w:r>
    </w:p>
    <w:p w14:paraId="16C8DE5D" w14:textId="77777777" w:rsidR="51EAE4C7" w:rsidRDefault="51EAE4C7" w:rsidP="0200EE89">
      <w:pPr>
        <w:spacing w:line="240" w:lineRule="auto"/>
        <w:rPr>
          <w:rFonts w:ascii="Noto Sans" w:eastAsia="Noto Sans" w:hAnsi="Noto Sans" w:cs="Noto Sans"/>
          <w:color w:val="000000" w:themeColor="text1"/>
          <w:sz w:val="24"/>
          <w:szCs w:val="24"/>
        </w:rPr>
      </w:pPr>
      <w:r w:rsidRPr="0200EE89">
        <w:rPr>
          <w:b/>
          <w:sz w:val="24"/>
          <w:lang w:bidi="fr-FR"/>
        </w:rPr>
        <w:t xml:space="preserve">WaterAid peut prendre des mesures pour mettre fin à toute coopération si le partenaire : </w:t>
      </w:r>
    </w:p>
    <w:p w14:paraId="33074511" w14:textId="77777777"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sz w:val="24"/>
          <w:lang w:bidi="fr-FR"/>
        </w:rPr>
        <w:t>Ne met pas en œuvre des politiques et procédures suffisantes en matière de protection et si elle ne manifeste aucune volonté de collaborer avec WaterAid pour les renforcer ou en élaborer de nouvelles dans un délai raisonnable et selon un plan d’action de protection ;</w:t>
      </w:r>
    </w:p>
    <w:p w14:paraId="38F16841" w14:textId="77777777"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sz w:val="24"/>
          <w:lang w:bidi="fr-FR"/>
        </w:rPr>
        <w:t>Omet de signaler toute allégation d’abus ou d’exploitation ou d’enquêter sur celle-ci ;</w:t>
      </w:r>
    </w:p>
    <w:p w14:paraId="20395F9B" w14:textId="77777777"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sz w:val="24"/>
          <w:lang w:bidi="fr-FR"/>
        </w:rPr>
        <w:lastRenderedPageBreak/>
        <w:t>Traite des individus de manière inhumaine en portant atteinte à leurs droits fondamentaux ;</w:t>
      </w:r>
    </w:p>
    <w:p w14:paraId="5415768E" w14:textId="77777777"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sz w:val="24"/>
          <w:lang w:bidi="fr-FR"/>
        </w:rPr>
        <w:t xml:space="preserve">Est impliquée dans toute forme de prostitution ou de production de contenus pornographiques. </w:t>
      </w:r>
    </w:p>
    <w:p w14:paraId="5671F6BB" w14:textId="77777777" w:rsidR="51EAE4C7" w:rsidRDefault="51EAE4C7" w:rsidP="0200EE89">
      <w:pPr>
        <w:spacing w:line="240" w:lineRule="auto"/>
        <w:rPr>
          <w:rFonts w:ascii="Noto Sans" w:eastAsia="Noto Sans" w:hAnsi="Noto Sans" w:cs="Noto Sans"/>
          <w:color w:val="000000" w:themeColor="text1"/>
          <w:sz w:val="24"/>
          <w:szCs w:val="24"/>
        </w:rPr>
      </w:pPr>
      <w:r w:rsidRPr="0200EE89">
        <w:rPr>
          <w:sz w:val="24"/>
          <w:lang w:bidi="fr-FR"/>
        </w:rPr>
        <w:t xml:space="preserve">Nous présumons que par la signature du présent Code, nos partenaires s’engagent à respecter les conditions de ce dernier et à l’appliquer de manière raisonnable dans le cadre de projets avec leurs sous-traitants. Si le partenaire ou le sous-traitant ne respecte pas le présent Code, WaterAid doit en être avertie par écrit dans un délai d’un jour ouvrable et doit être informée des mesures prises pour résoudre l’incident. WaterAid s’attend à ce que toutes les allégations d’abus et d’exploitation fassent l’objet d’une enquête appropriée. Si un partenaire ou un sous-traitant est incapable de respecter le présent Code à quelque moment que ce soit, WaterAid doit en être avertie immédiatement. </w:t>
      </w:r>
    </w:p>
    <w:p w14:paraId="6D135945" w14:textId="77777777" w:rsidR="51EAE4C7" w:rsidRDefault="51EAE4C7" w:rsidP="0200EE89">
      <w:pPr>
        <w:spacing w:after="200" w:line="276" w:lineRule="auto"/>
        <w:rPr>
          <w:rFonts w:ascii="Noto Sans" w:eastAsia="Noto Sans" w:hAnsi="Noto Sans" w:cs="Noto Sans"/>
          <w:color w:val="000000" w:themeColor="text1"/>
          <w:sz w:val="16"/>
          <w:szCs w:val="16"/>
        </w:rPr>
      </w:pPr>
      <w:r w:rsidRPr="0200EE89">
        <w:rPr>
          <w:sz w:val="24"/>
          <w:lang w:bidi="fr-FR"/>
        </w:rPr>
        <w:t>Le(s) soussigné(s) s’engage(nt) à respecter le Code de conduite des partenaires de WaterAid en matière de protection :</w:t>
      </w:r>
      <w:r>
        <w:rPr>
          <w:lang w:bidi="fr-FR"/>
        </w:rPr>
        <w:br/>
      </w:r>
    </w:p>
    <w:p w14:paraId="1A549724" w14:textId="77777777" w:rsidR="51EAE4C7" w:rsidRDefault="51EAE4C7" w:rsidP="0200EE89">
      <w:pPr>
        <w:spacing w:after="200" w:line="276" w:lineRule="auto"/>
        <w:rPr>
          <w:rFonts w:ascii="Noto Sans" w:eastAsia="Noto Sans" w:hAnsi="Noto Sans" w:cs="Noto Sans"/>
          <w:color w:val="A6A6A6" w:themeColor="background1" w:themeShade="A6"/>
          <w:sz w:val="24"/>
          <w:szCs w:val="24"/>
        </w:rPr>
      </w:pPr>
      <w:r w:rsidRPr="0200EE89">
        <w:rPr>
          <w:b/>
          <w:sz w:val="24"/>
          <w:lang w:bidi="fr-FR"/>
        </w:rPr>
        <w:t xml:space="preserve">Organisation : </w:t>
      </w:r>
      <w:r w:rsidRPr="0200EE89">
        <w:rPr>
          <w:color w:val="A6A6A6" w:themeColor="background1" w:themeShade="A6"/>
          <w:sz w:val="24"/>
          <w:lang w:bidi="fr-FR"/>
        </w:rPr>
        <w:t>____________________________________________________________</w:t>
      </w:r>
    </w:p>
    <w:p w14:paraId="3A370949" w14:textId="77777777" w:rsidR="51EAE4C7" w:rsidRDefault="51EAE4C7" w:rsidP="0200EE89">
      <w:pPr>
        <w:spacing w:after="200" w:line="276" w:lineRule="auto"/>
        <w:rPr>
          <w:rFonts w:ascii="Noto Sans" w:eastAsia="Noto Sans" w:hAnsi="Noto Sans" w:cs="Noto Sans"/>
          <w:color w:val="A6A6A6" w:themeColor="background1" w:themeShade="A6"/>
          <w:sz w:val="24"/>
          <w:szCs w:val="24"/>
        </w:rPr>
      </w:pPr>
      <w:r w:rsidRPr="0200EE89">
        <w:rPr>
          <w:b/>
          <w:sz w:val="24"/>
          <w:lang w:bidi="fr-FR"/>
        </w:rPr>
        <w:t xml:space="preserve">Signature (date) : </w:t>
      </w:r>
      <w:r w:rsidRPr="0200EE89">
        <w:rPr>
          <w:color w:val="A6A6A6" w:themeColor="background1" w:themeShade="A6"/>
          <w:sz w:val="24"/>
          <w:lang w:bidi="fr-FR"/>
        </w:rPr>
        <w:t xml:space="preserve">______________________    </w:t>
      </w:r>
      <w:r w:rsidRPr="0200EE89">
        <w:rPr>
          <w:b/>
          <w:sz w:val="24"/>
          <w:lang w:bidi="fr-FR"/>
        </w:rPr>
        <w:t>Nom et fonction</w:t>
      </w:r>
      <w:proofErr w:type="gramStart"/>
      <w:r w:rsidRPr="0200EE89">
        <w:rPr>
          <w:b/>
          <w:sz w:val="24"/>
          <w:lang w:bidi="fr-FR"/>
        </w:rPr>
        <w:t> :</w:t>
      </w:r>
      <w:r w:rsidRPr="0200EE89">
        <w:rPr>
          <w:sz w:val="24"/>
          <w:lang w:bidi="fr-FR"/>
        </w:rPr>
        <w:t>_</w:t>
      </w:r>
      <w:proofErr w:type="gramEnd"/>
      <w:r w:rsidRPr="0200EE89">
        <w:rPr>
          <w:color w:val="A6A6A6" w:themeColor="background1" w:themeShade="A6"/>
          <w:sz w:val="24"/>
          <w:lang w:bidi="fr-FR"/>
        </w:rPr>
        <w:t>____________________</w:t>
      </w:r>
    </w:p>
    <w:p w14:paraId="6C6BFAC0" w14:textId="77777777" w:rsidR="0200EE89" w:rsidRDefault="0200EE89" w:rsidP="0200EE89">
      <w:pPr>
        <w:rPr>
          <w:rFonts w:eastAsia="Arial" w:cs="Arial"/>
          <w:b/>
          <w:bCs/>
          <w:color w:val="4472C4" w:themeColor="accent1"/>
          <w:sz w:val="36"/>
          <w:szCs w:val="36"/>
        </w:rPr>
      </w:pPr>
      <w:r>
        <w:rPr>
          <w:lang w:bidi="fr-FR"/>
        </w:rPr>
        <w:br w:type="page"/>
      </w:r>
      <w:r w:rsidR="1EBF77AF" w:rsidRPr="0200EE89">
        <w:rPr>
          <w:sz w:val="24"/>
          <w:lang w:bidi="fr-FR"/>
        </w:rPr>
        <w:lastRenderedPageBreak/>
        <w:t xml:space="preserve"> </w:t>
      </w:r>
      <w:bookmarkStart w:id="5" w:name="_Toc61284812"/>
      <w:r w:rsidR="70D6D31F" w:rsidRPr="0200EE89">
        <w:rPr>
          <w:rStyle w:val="Heading2Char"/>
          <w:color w:val="4472C4" w:themeColor="accent1"/>
          <w:lang w:bidi="fr-FR"/>
        </w:rPr>
        <w:t>Annexe F : Directives financières et juridiques de WaterAid (ou approuvées par WaterAid)</w:t>
      </w:r>
      <w:bookmarkEnd w:id="5"/>
    </w:p>
    <w:p w14:paraId="057F91AA" w14:textId="77777777" w:rsidR="200C8182" w:rsidRDefault="200C8182" w:rsidP="0200EE89">
      <w:pPr>
        <w:rPr>
          <w:rFonts w:eastAsia="Arial" w:cs="Arial"/>
          <w:b/>
          <w:bCs/>
          <w:color w:val="000000" w:themeColor="text1"/>
          <w:sz w:val="24"/>
          <w:szCs w:val="24"/>
        </w:rPr>
      </w:pPr>
      <w:r w:rsidRPr="0200EE89">
        <w:rPr>
          <w:b/>
          <w:sz w:val="24"/>
          <w:lang w:bidi="fr-FR"/>
        </w:rPr>
        <w:t>Les directives financières et juridiques visent à présenter les procédures financières et juridiques nécessaires à la protection adéquate des fonds et des actifs de WaterAid. Si les procédures actuelles du partenaire ne sont pas appropriées ou ne suffisent pas, WaterAid doit aider le partenaire à mettre en œuvre des systèmes et des processus financiers adaptés.</w:t>
      </w:r>
    </w:p>
    <w:p w14:paraId="0A03C841" w14:textId="77777777" w:rsidR="0200EE89" w:rsidRDefault="0200EE89" w:rsidP="0200EE89">
      <w:pPr>
        <w:rPr>
          <w:rFonts w:ascii="Calibri" w:eastAsia="Calibri" w:hAnsi="Calibri" w:cs="Calibri"/>
          <w:sz w:val="24"/>
          <w:szCs w:val="24"/>
          <w:lang w:val="en-US"/>
        </w:rPr>
      </w:pPr>
    </w:p>
    <w:p w14:paraId="4E262082" w14:textId="77777777" w:rsidR="1EBF77AF" w:rsidRDefault="1EBF77AF">
      <w:r w:rsidRPr="0200EE89">
        <w:rPr>
          <w:sz w:val="24"/>
          <w:lang w:bidi="fr-FR"/>
        </w:rPr>
        <w:t xml:space="preserve">Les principes et les applications suivants sont les exigences minimales pour la gestion des ressources financières versées à un partenaire. </w:t>
      </w:r>
    </w:p>
    <w:p w14:paraId="27B9EC3A" w14:textId="77777777" w:rsidR="1EBF77AF" w:rsidRDefault="1EBF77AF">
      <w:r w:rsidRPr="0200EE89">
        <w:rPr>
          <w:sz w:val="26"/>
          <w:lang w:bidi="fr-FR"/>
        </w:rPr>
        <w:t xml:space="preserve"> </w:t>
      </w:r>
      <w:r w:rsidRPr="0200EE89">
        <w:rPr>
          <w:b/>
          <w:sz w:val="24"/>
          <w:lang w:bidi="fr-FR"/>
        </w:rPr>
        <w:t>1 Principes</w:t>
      </w:r>
    </w:p>
    <w:p w14:paraId="22A82E1C" w14:textId="77777777" w:rsidR="1EBF77AF" w:rsidRDefault="1EBF77AF">
      <w:r w:rsidRPr="0200EE89">
        <w:rPr>
          <w:sz w:val="24"/>
          <w:lang w:bidi="fr-FR"/>
        </w:rPr>
        <w:t xml:space="preserve"> Dans le cadre d’un partenariat, il est important que </w:t>
      </w:r>
      <w:r w:rsidRPr="0200EE89">
        <w:rPr>
          <w:b/>
          <w:sz w:val="24"/>
          <w:lang w:bidi="fr-FR"/>
        </w:rPr>
        <w:t>{NOM DU PARTENAIRE}</w:t>
      </w:r>
      <w:r w:rsidRPr="0200EE89">
        <w:rPr>
          <w:sz w:val="24"/>
          <w:lang w:bidi="fr-FR"/>
        </w:rPr>
        <w:t xml:space="preserve"> ait mis en place des contrôles suffisants et appropriés pour sauvegarder les fonds et veiller à ce que tous les fonds soient employés dans le respect des fins prévues et des exigences contractuelles.</w:t>
      </w:r>
    </w:p>
    <w:p w14:paraId="28FDB520" w14:textId="77777777" w:rsidR="1EBF77AF" w:rsidRDefault="1EBF77AF">
      <w:r w:rsidRPr="0200EE89">
        <w:rPr>
          <w:sz w:val="26"/>
          <w:lang w:bidi="fr-FR"/>
        </w:rPr>
        <w:t xml:space="preserve"> </w:t>
      </w:r>
      <w:r w:rsidRPr="0200EE89">
        <w:rPr>
          <w:sz w:val="24"/>
          <w:lang w:bidi="fr-FR"/>
        </w:rPr>
        <w:t>Les principes minimaux suivants doivent être appliqués :</w:t>
      </w:r>
    </w:p>
    <w:p w14:paraId="281A5502" w14:textId="77777777" w:rsidR="1EBF77AF" w:rsidRDefault="1EBF77AF" w:rsidP="0200EE89">
      <w:pPr>
        <w:pStyle w:val="ListParagraph"/>
        <w:numPr>
          <w:ilvl w:val="0"/>
          <w:numId w:val="14"/>
        </w:numPr>
        <w:rPr>
          <w:rFonts w:eastAsia="Arial" w:cs="Arial"/>
          <w:sz w:val="24"/>
          <w:szCs w:val="24"/>
        </w:rPr>
      </w:pPr>
      <w:r w:rsidRPr="0200EE89">
        <w:rPr>
          <w:sz w:val="24"/>
          <w:lang w:bidi="fr-FR"/>
        </w:rPr>
        <w:t>L’organisation partenaire doit instaurer des processus et procédures comptables appropriés permettant de s’assurer que les fonds reçus sont correctement comptabilisés.</w:t>
      </w:r>
    </w:p>
    <w:p w14:paraId="153BF30A" w14:textId="77777777" w:rsidR="1EBF77AF" w:rsidRDefault="1EBF77AF" w:rsidP="0200EE89">
      <w:pPr>
        <w:pStyle w:val="ListParagraph"/>
        <w:numPr>
          <w:ilvl w:val="0"/>
          <w:numId w:val="14"/>
        </w:numPr>
        <w:rPr>
          <w:rFonts w:eastAsia="Arial" w:cs="Arial"/>
          <w:sz w:val="24"/>
          <w:szCs w:val="24"/>
        </w:rPr>
      </w:pPr>
      <w:r w:rsidRPr="0200EE89">
        <w:rPr>
          <w:sz w:val="24"/>
          <w:lang w:bidi="fr-FR"/>
        </w:rPr>
        <w:t>Une expertise minimale en gestion financière est requise pour permettre le contrôle des opérations et l’établissement de rapports. Si cette capacité est insuffisante, WaterAid doit aider les partenaires à la renforcer.</w:t>
      </w:r>
    </w:p>
    <w:p w14:paraId="37E77AC9" w14:textId="77777777" w:rsidR="1EBF77AF" w:rsidRDefault="1EBF77AF" w:rsidP="0200EE89">
      <w:pPr>
        <w:pStyle w:val="ListParagraph"/>
        <w:numPr>
          <w:ilvl w:val="0"/>
          <w:numId w:val="14"/>
        </w:numPr>
        <w:rPr>
          <w:rFonts w:ascii="Times New Roman" w:eastAsia="Times New Roman" w:hAnsi="Times New Roman" w:cs="Times New Roman"/>
          <w:sz w:val="24"/>
          <w:szCs w:val="24"/>
        </w:rPr>
      </w:pPr>
      <w:r w:rsidRPr="0200EE89">
        <w:rPr>
          <w:sz w:val="24"/>
          <w:lang w:bidi="fr-FR"/>
        </w:rPr>
        <w:t>Seuls les coûts convenus dans le cadre de l’Accord de partenariat du projet et le budget que le bailleur estime éligibles (dans le cas de subventions avec restrictions) sont classés comme coûts éligibles.</w:t>
      </w:r>
    </w:p>
    <w:p w14:paraId="465E34AE" w14:textId="77777777" w:rsidR="1EBF77AF" w:rsidRDefault="1EBF77AF" w:rsidP="0200EE89">
      <w:pPr>
        <w:pStyle w:val="ListParagraph"/>
        <w:numPr>
          <w:ilvl w:val="0"/>
          <w:numId w:val="14"/>
        </w:numPr>
        <w:rPr>
          <w:rFonts w:eastAsia="Arial" w:cs="Arial"/>
          <w:sz w:val="24"/>
          <w:szCs w:val="24"/>
        </w:rPr>
      </w:pPr>
      <w:r w:rsidRPr="0200EE89">
        <w:rPr>
          <w:sz w:val="24"/>
          <w:lang w:bidi="fr-FR"/>
        </w:rPr>
        <w:t>Toutes les transactions doivent être validées par les justificatifs d’origine, qui doivent être exacts, authentiques et sans ratures ni modifications.</w:t>
      </w:r>
    </w:p>
    <w:p w14:paraId="2717D1E0" w14:textId="77777777" w:rsidR="1EBF77AF" w:rsidRDefault="1EBF77AF" w:rsidP="0200EE89">
      <w:pPr>
        <w:pStyle w:val="ListParagraph"/>
        <w:numPr>
          <w:ilvl w:val="0"/>
          <w:numId w:val="14"/>
        </w:numPr>
        <w:rPr>
          <w:rFonts w:eastAsia="Arial" w:cs="Arial"/>
          <w:sz w:val="24"/>
          <w:szCs w:val="24"/>
        </w:rPr>
      </w:pPr>
      <w:r w:rsidRPr="0200EE89">
        <w:rPr>
          <w:sz w:val="24"/>
          <w:lang w:bidi="fr-FR"/>
        </w:rPr>
        <w:t>Toutes les contributions financières des partenaires ou de la communauté doivent être dûment comptabilisées et consignées pour chaque projet. Si les bailleurs avec restrictions financent le projet, les transactions doivent être attribuées aux contrats spécifiques des bailleurs.</w:t>
      </w:r>
    </w:p>
    <w:p w14:paraId="57DB4FF9" w14:textId="77777777" w:rsidR="1EBF77AF" w:rsidRDefault="1EBF77AF" w:rsidP="0200EE89">
      <w:pPr>
        <w:rPr>
          <w:rFonts w:ascii="Calibri" w:eastAsia="Calibri" w:hAnsi="Calibri" w:cs="Calibri"/>
          <w:sz w:val="20"/>
          <w:szCs w:val="20"/>
          <w:lang w:val="en-US"/>
        </w:rPr>
      </w:pPr>
      <w:r>
        <w:rPr>
          <w:lang w:bidi="fr-FR"/>
        </w:rPr>
        <w:br/>
      </w:r>
      <w:r w:rsidRPr="0200EE89">
        <w:rPr>
          <w:b/>
          <w:sz w:val="24"/>
          <w:lang w:bidi="fr-FR"/>
        </w:rPr>
        <w:t>2 Application et directives</w:t>
      </w:r>
    </w:p>
    <w:p w14:paraId="1397D5E2" w14:textId="77777777" w:rsidR="1EBF77AF" w:rsidRDefault="1EBF77AF">
      <w:r w:rsidRPr="0200EE89">
        <w:rPr>
          <w:sz w:val="24"/>
          <w:lang w:bidi="fr-FR"/>
        </w:rPr>
        <w:t>2.1 Période d’éligibilité</w:t>
      </w:r>
    </w:p>
    <w:p w14:paraId="42F4EB16" w14:textId="77777777" w:rsidR="1EBF77AF" w:rsidRDefault="1EBF77AF" w:rsidP="0200EE89">
      <w:pPr>
        <w:ind w:left="360" w:hanging="360"/>
      </w:pPr>
      <w:r w:rsidRPr="0200EE89">
        <w:rPr>
          <w:sz w:val="24"/>
          <w:lang w:bidi="fr-FR"/>
        </w:rPr>
        <w:t>    Une fois signé par toutes les parties, l’accord doit spécifier la date d’entrée en vigueur et une date de fin. Tous frais encourus en dehors de ladite période doivent être discutés et approuvés au préalable.</w:t>
      </w:r>
    </w:p>
    <w:p w14:paraId="48EB765F" w14:textId="77777777" w:rsidR="1EBF77AF" w:rsidRDefault="1EBF77AF">
      <w:r w:rsidRPr="0200EE89">
        <w:rPr>
          <w:sz w:val="24"/>
          <w:lang w:bidi="fr-FR"/>
        </w:rPr>
        <w:t>2.2 Financement</w:t>
      </w:r>
    </w:p>
    <w:p w14:paraId="0C28EA04" w14:textId="77777777" w:rsidR="30725B07" w:rsidRDefault="30725B07" w:rsidP="0200EE89">
      <w:pPr>
        <w:pStyle w:val="ListParagraph"/>
        <w:numPr>
          <w:ilvl w:val="0"/>
          <w:numId w:val="15"/>
        </w:numPr>
        <w:rPr>
          <w:rFonts w:eastAsia="Arial" w:cs="Arial"/>
          <w:sz w:val="24"/>
          <w:szCs w:val="24"/>
        </w:rPr>
      </w:pPr>
      <w:r w:rsidRPr="0200EE89">
        <w:rPr>
          <w:sz w:val="24"/>
          <w:lang w:bidi="fr-FR"/>
        </w:rPr>
        <w:lastRenderedPageBreak/>
        <w:t xml:space="preserve">Le budget total convenu est le montant total des fonds nécessaires à la mise en œuvre du projet. </w:t>
      </w:r>
    </w:p>
    <w:p w14:paraId="18A64438" w14:textId="77777777" w:rsidR="1EBF77AF" w:rsidRDefault="1EBF77AF" w:rsidP="0200EE89">
      <w:pPr>
        <w:pStyle w:val="ListParagraph"/>
        <w:numPr>
          <w:ilvl w:val="0"/>
          <w:numId w:val="15"/>
        </w:numPr>
        <w:rPr>
          <w:rFonts w:eastAsia="Arial" w:cs="Arial"/>
          <w:sz w:val="24"/>
          <w:szCs w:val="24"/>
        </w:rPr>
      </w:pPr>
      <w:r w:rsidRPr="0200EE89">
        <w:rPr>
          <w:sz w:val="24"/>
          <w:lang w:bidi="fr-FR"/>
        </w:rPr>
        <w:t>Le budget total doit intégrer les engagements en matière de financement convenus avant le début du partenariat de projet.</w:t>
      </w:r>
    </w:p>
    <w:p w14:paraId="3D93C4A0" w14:textId="77777777" w:rsidR="1EBF77AF" w:rsidRDefault="1EBF77AF" w:rsidP="0200EE89">
      <w:pPr>
        <w:pStyle w:val="ListParagraph"/>
        <w:numPr>
          <w:ilvl w:val="0"/>
          <w:numId w:val="15"/>
        </w:numPr>
        <w:rPr>
          <w:rFonts w:ascii="Symbol" w:eastAsia="Symbol" w:hAnsi="Symbol" w:cs="Symbol"/>
          <w:sz w:val="24"/>
          <w:szCs w:val="24"/>
        </w:rPr>
      </w:pPr>
      <w:r w:rsidRPr="0200EE89">
        <w:rPr>
          <w:sz w:val="24"/>
          <w:lang w:bidi="fr-FR"/>
        </w:rPr>
        <w:t>Les coûts associés à toute activité non prévue par le détenteur du budget sont considérés comme non éligibles.</w:t>
      </w:r>
    </w:p>
    <w:p w14:paraId="68EB1560" w14:textId="77777777" w:rsidR="1EBF77AF" w:rsidRDefault="1EBF77AF" w:rsidP="0200EE89">
      <w:pPr>
        <w:pStyle w:val="ListParagraph"/>
        <w:numPr>
          <w:ilvl w:val="0"/>
          <w:numId w:val="15"/>
        </w:numPr>
        <w:rPr>
          <w:rFonts w:eastAsia="Arial" w:cs="Arial"/>
          <w:sz w:val="24"/>
          <w:szCs w:val="24"/>
        </w:rPr>
      </w:pPr>
      <w:r w:rsidRPr="0200EE89">
        <w:rPr>
          <w:sz w:val="24"/>
          <w:lang w:bidi="fr-FR"/>
        </w:rPr>
        <w:t>Toutes les factures (paiements, requêtes, dettes et autres comptes, documents et communications de quelque nature que ce soit, faisant suite ou ayant trait à l’Accord) doivent être libellées dans la devise locale sauf accord contraire exprès conclu par écrit entre les parties.</w:t>
      </w:r>
    </w:p>
    <w:p w14:paraId="1D9FE941" w14:textId="77777777" w:rsidR="1EBF77AF" w:rsidRDefault="1EBF77AF" w:rsidP="0200EE89">
      <w:pPr>
        <w:pStyle w:val="ListParagraph"/>
        <w:numPr>
          <w:ilvl w:val="0"/>
          <w:numId w:val="17"/>
        </w:numPr>
        <w:rPr>
          <w:rFonts w:eastAsia="Arial" w:cs="Arial"/>
          <w:sz w:val="24"/>
          <w:szCs w:val="24"/>
        </w:rPr>
      </w:pPr>
      <w:r w:rsidRPr="0200EE89">
        <w:rPr>
          <w:sz w:val="24"/>
          <w:lang w:bidi="fr-FR"/>
        </w:rPr>
        <w:t>Le budget et les dépenses du partenaire doivent être libellés en devises locales.</w:t>
      </w:r>
    </w:p>
    <w:p w14:paraId="1AC4333D" w14:textId="77777777" w:rsidR="1EBF77AF" w:rsidRDefault="1EBF77AF" w:rsidP="0200EE89">
      <w:pPr>
        <w:ind w:left="360" w:hanging="360"/>
      </w:pPr>
      <w:r w:rsidRPr="0200EE89">
        <w:rPr>
          <w:sz w:val="24"/>
          <w:lang w:bidi="fr-FR"/>
        </w:rPr>
        <w:t xml:space="preserve"> </w:t>
      </w:r>
    </w:p>
    <w:p w14:paraId="73EE6FB7" w14:textId="77777777" w:rsidR="1EBF77AF" w:rsidRDefault="1EBF77AF">
      <w:r w:rsidRPr="0200EE89">
        <w:rPr>
          <w:sz w:val="24"/>
          <w:lang w:bidi="fr-FR"/>
        </w:rPr>
        <w:t>2.3 Transferts de fonds du partenaire</w:t>
      </w:r>
    </w:p>
    <w:p w14:paraId="1D40C767" w14:textId="77777777" w:rsidR="1EBF77AF" w:rsidRDefault="1EBF77AF" w:rsidP="0200EE89">
      <w:pPr>
        <w:pStyle w:val="ListParagraph"/>
        <w:numPr>
          <w:ilvl w:val="0"/>
          <w:numId w:val="18"/>
        </w:numPr>
        <w:rPr>
          <w:rFonts w:eastAsia="Arial" w:cs="Arial"/>
          <w:sz w:val="24"/>
          <w:szCs w:val="24"/>
        </w:rPr>
      </w:pPr>
      <w:r w:rsidRPr="0200EE89">
        <w:rPr>
          <w:sz w:val="24"/>
          <w:lang w:bidi="fr-FR"/>
        </w:rPr>
        <w:t>WaterAid n’exige pas des partenaires l’ouverture d’un compte bancaire distinct, sauf si le contrat du bailleur le mentionne expressément ou si la loi nationale le requiert. Toutefois, si le partenaire souhaite ouvrir un compte distinct pour faciliter ses opérations, il est autorisé à le faire.</w:t>
      </w:r>
    </w:p>
    <w:p w14:paraId="592E8113" w14:textId="77777777" w:rsidR="1EBF77AF" w:rsidRDefault="1EBF77AF" w:rsidP="0200EE89">
      <w:pPr>
        <w:pStyle w:val="ListParagraph"/>
        <w:numPr>
          <w:ilvl w:val="0"/>
          <w:numId w:val="18"/>
        </w:numPr>
        <w:rPr>
          <w:rFonts w:eastAsia="Arial" w:cs="Arial"/>
          <w:sz w:val="24"/>
          <w:szCs w:val="24"/>
        </w:rPr>
      </w:pPr>
      <w:r w:rsidRPr="0200EE89">
        <w:rPr>
          <w:sz w:val="24"/>
          <w:lang w:bidi="fr-FR"/>
        </w:rPr>
        <w:t>Les fonds sont uniquement transférés à un compte bancaire au nom de l’organisation partenaire et en devise locale.</w:t>
      </w:r>
    </w:p>
    <w:p w14:paraId="681A9AC1" w14:textId="77777777" w:rsidR="1EBF77AF" w:rsidRDefault="1EBF77AF" w:rsidP="0200EE89">
      <w:pPr>
        <w:pStyle w:val="ListParagraph"/>
        <w:numPr>
          <w:ilvl w:val="0"/>
          <w:numId w:val="18"/>
        </w:numPr>
        <w:rPr>
          <w:rFonts w:eastAsia="Arial" w:cs="Arial"/>
          <w:sz w:val="24"/>
          <w:szCs w:val="24"/>
        </w:rPr>
      </w:pPr>
      <w:r w:rsidRPr="0200EE89">
        <w:rPr>
          <w:sz w:val="24"/>
          <w:lang w:bidi="fr-FR"/>
        </w:rPr>
        <w:t>Les partenaires doivent veiller à ce que WaterAid fournisse une piste d’audit claire et que les recettes et les dépenses soient codées dans le projet spécifique en question.</w:t>
      </w:r>
    </w:p>
    <w:p w14:paraId="5FAFCAAF" w14:textId="77777777" w:rsidR="1EBF77AF" w:rsidRDefault="1EBF77AF" w:rsidP="0200EE89">
      <w:pPr>
        <w:pStyle w:val="ListParagraph"/>
        <w:numPr>
          <w:ilvl w:val="0"/>
          <w:numId w:val="18"/>
        </w:numPr>
        <w:spacing w:line="238" w:lineRule="auto"/>
        <w:rPr>
          <w:rFonts w:eastAsia="Arial" w:cs="Arial"/>
          <w:sz w:val="24"/>
          <w:szCs w:val="24"/>
        </w:rPr>
      </w:pPr>
      <w:r w:rsidRPr="0200EE89">
        <w:rPr>
          <w:sz w:val="24"/>
          <w:lang w:bidi="fr-FR"/>
        </w:rPr>
        <w:t>La fréquence (p. ex., mensuelle ou trimestrielle) des transferts de fonds aux partenaires dépend de l’évaluation des risques, des systèmes et contrôles financiers en vigueur dans l’organisation partenaire, de la complexité des exigences contractuelles et de l’établissement de rapports du bailleur, ainsi que du montant du budget alloué au projet.</w:t>
      </w:r>
    </w:p>
    <w:p w14:paraId="75FF7CFA" w14:textId="77777777" w:rsidR="1EBF77AF" w:rsidRDefault="1EBF77AF" w:rsidP="0200EE89">
      <w:pPr>
        <w:pStyle w:val="ListParagraph"/>
        <w:numPr>
          <w:ilvl w:val="0"/>
          <w:numId w:val="18"/>
        </w:numPr>
        <w:spacing w:line="238" w:lineRule="auto"/>
        <w:rPr>
          <w:rFonts w:eastAsia="Arial" w:cs="Arial"/>
          <w:sz w:val="24"/>
          <w:szCs w:val="24"/>
        </w:rPr>
      </w:pPr>
      <w:r w:rsidRPr="0200EE89">
        <w:rPr>
          <w:sz w:val="24"/>
          <w:lang w:bidi="fr-FR"/>
        </w:rPr>
        <w:t>Il convient de définir et d’indiquer la fréquence des rapports financiers dans l’Accord de partenariat du projet.</w:t>
      </w:r>
    </w:p>
    <w:p w14:paraId="656A881E" w14:textId="77777777" w:rsidR="1EBF77AF" w:rsidRDefault="1EBF77AF" w:rsidP="0200EE89">
      <w:pPr>
        <w:spacing w:line="238" w:lineRule="auto"/>
        <w:ind w:left="360"/>
      </w:pPr>
      <w:r w:rsidRPr="0200EE89">
        <w:rPr>
          <w:sz w:val="24"/>
          <w:lang w:bidi="fr-FR"/>
        </w:rPr>
        <w:t xml:space="preserve"> </w:t>
      </w:r>
    </w:p>
    <w:p w14:paraId="42F4C622" w14:textId="77777777" w:rsidR="1EBF77AF" w:rsidRDefault="1EBF77AF">
      <w:r w:rsidRPr="0200EE89">
        <w:rPr>
          <w:sz w:val="26"/>
          <w:lang w:bidi="fr-FR"/>
        </w:rPr>
        <w:t xml:space="preserve"> </w:t>
      </w:r>
      <w:r w:rsidRPr="0200EE89">
        <w:rPr>
          <w:sz w:val="24"/>
          <w:lang w:bidi="fr-FR"/>
        </w:rPr>
        <w:t>2.4 Demande de transferts</w:t>
      </w:r>
    </w:p>
    <w:p w14:paraId="4361DB05" w14:textId="77777777" w:rsidR="1EBF77AF" w:rsidRDefault="1EBF77AF" w:rsidP="0200EE89">
      <w:pPr>
        <w:pStyle w:val="ListParagraph"/>
        <w:numPr>
          <w:ilvl w:val="0"/>
          <w:numId w:val="13"/>
        </w:numPr>
        <w:rPr>
          <w:rFonts w:ascii="Calibri" w:eastAsia="Calibri" w:hAnsi="Calibri" w:cs="Calibri"/>
          <w:sz w:val="26"/>
          <w:szCs w:val="26"/>
        </w:rPr>
      </w:pPr>
      <w:r w:rsidRPr="0200EE89">
        <w:rPr>
          <w:sz w:val="24"/>
          <w:lang w:bidi="fr-FR"/>
        </w:rPr>
        <w:t>WaterAid doit effectuer le paiement en fonction i) de la justification du montant précédent avancé selon les rapports financiers et la documentation vérifiable, et ii) de la réalisation satisfaisante des livrables prévus, tel que défini dans le plan du projet, le budget et le calendrier de paiement.</w:t>
      </w:r>
    </w:p>
    <w:p w14:paraId="1C1C3266" w14:textId="77777777" w:rsidR="1EBF77AF" w:rsidRDefault="1EBF77AF" w:rsidP="0200EE89">
      <w:pPr>
        <w:ind w:left="360" w:hanging="360"/>
      </w:pPr>
      <w:r w:rsidRPr="0200EE89">
        <w:rPr>
          <w:sz w:val="24"/>
          <w:lang w:bidi="fr-FR"/>
        </w:rPr>
        <w:t xml:space="preserve"> </w:t>
      </w:r>
    </w:p>
    <w:p w14:paraId="00C635E5" w14:textId="77777777" w:rsidR="1EBF77AF" w:rsidRDefault="1EBF77AF">
      <w:r w:rsidRPr="0200EE89">
        <w:rPr>
          <w:sz w:val="24"/>
          <w:lang w:bidi="fr-FR"/>
        </w:rPr>
        <w:t>2.5 Autorisation des transferts</w:t>
      </w:r>
    </w:p>
    <w:p w14:paraId="4F0E4691" w14:textId="77777777" w:rsidR="1EBF77AF" w:rsidRDefault="1EBF77AF" w:rsidP="0200EE89">
      <w:pPr>
        <w:pStyle w:val="ListParagraph"/>
        <w:numPr>
          <w:ilvl w:val="0"/>
          <w:numId w:val="12"/>
        </w:numPr>
        <w:rPr>
          <w:rFonts w:eastAsia="Arial" w:cs="Arial"/>
          <w:sz w:val="24"/>
          <w:szCs w:val="24"/>
        </w:rPr>
      </w:pPr>
      <w:r w:rsidRPr="0200EE89">
        <w:rPr>
          <w:sz w:val="24"/>
          <w:lang w:bidi="fr-FR"/>
        </w:rPr>
        <w:t>L’autorisation des demandes de transferts des partenaires inclut un examen du détenteur du budget et du responsable du partenariat du projet (s’il s’agit de deux personnes différentes) pour garantir la réalisation des activités convenues, le respect des performances attendues et des budgets prévus.</w:t>
      </w:r>
    </w:p>
    <w:p w14:paraId="71B6013D" w14:textId="77777777" w:rsidR="1EBF77AF" w:rsidRDefault="1EBF77AF" w:rsidP="0200EE89">
      <w:pPr>
        <w:pStyle w:val="ListParagraph"/>
        <w:numPr>
          <w:ilvl w:val="0"/>
          <w:numId w:val="12"/>
        </w:numPr>
        <w:rPr>
          <w:rFonts w:eastAsia="Arial" w:cs="Arial"/>
          <w:sz w:val="24"/>
          <w:szCs w:val="24"/>
        </w:rPr>
      </w:pPr>
      <w:r w:rsidRPr="0200EE89">
        <w:rPr>
          <w:sz w:val="24"/>
          <w:lang w:bidi="fr-FR"/>
        </w:rPr>
        <w:lastRenderedPageBreak/>
        <w:t>Les fonds demandés par le partenaire doivent être destinés à couvrir les dépenses attendues dans le cadre de la prochaine période visée.</w:t>
      </w:r>
    </w:p>
    <w:p w14:paraId="6E5A8149" w14:textId="77777777" w:rsidR="1EBF77AF" w:rsidRDefault="1EBF77AF" w:rsidP="0200EE89">
      <w:pPr>
        <w:pStyle w:val="ListParagraph"/>
        <w:numPr>
          <w:ilvl w:val="0"/>
          <w:numId w:val="12"/>
        </w:numPr>
        <w:rPr>
          <w:rFonts w:eastAsia="Arial" w:cs="Arial"/>
          <w:sz w:val="24"/>
          <w:szCs w:val="24"/>
        </w:rPr>
      </w:pPr>
      <w:r w:rsidRPr="0200EE89">
        <w:rPr>
          <w:sz w:val="24"/>
          <w:lang w:bidi="fr-FR"/>
        </w:rPr>
        <w:t>L’équipe du programme autorisée doit approuver le transfert au moyen des documents convenus (consulter les normes financières minimales dans le cadre d’un partenariat, énoncées dans les Directives sur les partenariats financiers disponibles à l’adresse </w:t>
      </w:r>
      <w:hyperlink r:id="rId15">
        <w:r w:rsidR="77862850" w:rsidRPr="0200EE89">
          <w:rPr>
            <w:rStyle w:val="Hyperlink"/>
            <w:sz w:val="24"/>
            <w:lang w:bidi="fr-FR"/>
          </w:rPr>
          <w:t>https://washmatters.wateraid.org/sites/g/files/jkxoof256/files/Guidelines%20on%20finance%20partnerships%20French%20%281%29.pdf</w:t>
        </w:r>
      </w:hyperlink>
      <w:r w:rsidRPr="0200EE89">
        <w:rPr>
          <w:sz w:val="24"/>
          <w:lang w:bidi="fr-FR"/>
        </w:rPr>
        <w:t>. Le rôle des services financiers est de traiter la demande et de débloquer les fonds.</w:t>
      </w:r>
    </w:p>
    <w:p w14:paraId="211EBEBD" w14:textId="77777777" w:rsidR="1EBF77AF" w:rsidRDefault="1EBF77AF">
      <w:r w:rsidRPr="0200EE89">
        <w:rPr>
          <w:sz w:val="24"/>
          <w:lang w:bidi="fr-FR"/>
        </w:rPr>
        <w:t xml:space="preserve"> </w:t>
      </w:r>
    </w:p>
    <w:p w14:paraId="33881DD2" w14:textId="77777777" w:rsidR="1EBF77AF" w:rsidRDefault="1EBF77AF">
      <w:r w:rsidRPr="0200EE89">
        <w:rPr>
          <w:sz w:val="24"/>
          <w:lang w:bidi="fr-FR"/>
        </w:rPr>
        <w:t>2.6 Retour d’informations du partenaire</w:t>
      </w:r>
    </w:p>
    <w:p w14:paraId="07ECCDDF" w14:textId="77777777" w:rsidR="1EBF77AF" w:rsidRDefault="1EBF77AF" w:rsidP="0200EE89">
      <w:pPr>
        <w:pStyle w:val="ListParagraph"/>
        <w:numPr>
          <w:ilvl w:val="0"/>
          <w:numId w:val="11"/>
        </w:numPr>
        <w:rPr>
          <w:rFonts w:eastAsia="Arial" w:cs="Arial"/>
          <w:sz w:val="24"/>
          <w:szCs w:val="24"/>
        </w:rPr>
      </w:pPr>
      <w:r w:rsidRPr="0200EE89">
        <w:rPr>
          <w:sz w:val="24"/>
          <w:lang w:bidi="fr-FR"/>
        </w:rPr>
        <w:t xml:space="preserve">Les partenaires sont tenus de rendre compte de l’utilisation des fonds qu’ils reçoivent de WaterAid selon les modalités prescrites, comme indiqué dans l’Accord de partenariat de projet. </w:t>
      </w:r>
    </w:p>
    <w:p w14:paraId="22A2898E" w14:textId="77777777" w:rsidR="1EBF77AF" w:rsidRDefault="1EBF77AF" w:rsidP="0200EE89">
      <w:pPr>
        <w:pStyle w:val="ListParagraph"/>
        <w:numPr>
          <w:ilvl w:val="0"/>
          <w:numId w:val="11"/>
        </w:numPr>
        <w:rPr>
          <w:rFonts w:eastAsia="Arial" w:cs="Arial"/>
          <w:sz w:val="24"/>
          <w:szCs w:val="24"/>
        </w:rPr>
      </w:pPr>
      <w:r w:rsidRPr="0200EE89">
        <w:rPr>
          <w:sz w:val="24"/>
          <w:lang w:bidi="fr-FR"/>
        </w:rPr>
        <w:t>WaterAid fournira un modèle standard de rapport financier que les partenaires pourront utiliser, notamment en cas de projets financés par un bailleur. Le modèle de rapport favorise le suivi du budget alloué au projet et l’établissement de rapports associés.</w:t>
      </w:r>
    </w:p>
    <w:p w14:paraId="5083C023" w14:textId="77777777" w:rsidR="1EBF77AF" w:rsidRDefault="1EBF77AF" w:rsidP="0200EE89">
      <w:pPr>
        <w:pStyle w:val="ListParagraph"/>
        <w:numPr>
          <w:ilvl w:val="0"/>
          <w:numId w:val="11"/>
        </w:numPr>
        <w:rPr>
          <w:rFonts w:eastAsia="Arial" w:cs="Arial"/>
          <w:sz w:val="24"/>
          <w:szCs w:val="24"/>
        </w:rPr>
      </w:pPr>
      <w:r w:rsidRPr="0200EE89">
        <w:rPr>
          <w:sz w:val="24"/>
          <w:lang w:bidi="fr-FR"/>
        </w:rPr>
        <w:t>Le Programme Pays (PP) doit déterminer la fréquence de l’établissement de rapports par le partenaire en fonction du risque.</w:t>
      </w:r>
    </w:p>
    <w:p w14:paraId="696ED75A" w14:textId="77777777" w:rsidR="1EBF77AF" w:rsidRDefault="1EBF77AF" w:rsidP="0200EE89">
      <w:pPr>
        <w:pStyle w:val="ListParagraph"/>
        <w:numPr>
          <w:ilvl w:val="0"/>
          <w:numId w:val="11"/>
        </w:numPr>
        <w:rPr>
          <w:rFonts w:eastAsia="Arial" w:cs="Arial"/>
          <w:sz w:val="24"/>
          <w:szCs w:val="24"/>
        </w:rPr>
      </w:pPr>
      <w:r w:rsidRPr="0200EE89">
        <w:rPr>
          <w:sz w:val="24"/>
          <w:lang w:bidi="fr-FR"/>
        </w:rPr>
        <w:t>Celui-ci est estimé à partir de l’évaluation des risques effectuée lors du processus de sélection du partenaire, des révisions antérieures et en fonction du suivi et des résultats de toute initiative de renforcement des capacités.</w:t>
      </w:r>
    </w:p>
    <w:p w14:paraId="5C489353" w14:textId="77777777" w:rsidR="1EBF77AF" w:rsidRDefault="1EBF77AF" w:rsidP="0200EE89">
      <w:pPr>
        <w:pStyle w:val="ListParagraph"/>
        <w:numPr>
          <w:ilvl w:val="0"/>
          <w:numId w:val="11"/>
        </w:numPr>
        <w:rPr>
          <w:rFonts w:eastAsia="Arial" w:cs="Arial"/>
          <w:sz w:val="24"/>
          <w:szCs w:val="24"/>
        </w:rPr>
      </w:pPr>
      <w:r w:rsidRPr="0200EE89">
        <w:rPr>
          <w:sz w:val="24"/>
          <w:lang w:bidi="fr-FR"/>
        </w:rPr>
        <w:t>Tous les rapports financiers des partenaires doivent être passés en revue et approuvés par le détenteur du budget ou le personnel compétent du service des programmes, avec l’appui de l’équipe des services financiers.</w:t>
      </w:r>
    </w:p>
    <w:p w14:paraId="6748CC1D" w14:textId="77777777" w:rsidR="1EBF77AF" w:rsidRDefault="1EBF77AF" w:rsidP="0200EE89">
      <w:pPr>
        <w:pStyle w:val="ListParagraph"/>
        <w:numPr>
          <w:ilvl w:val="0"/>
          <w:numId w:val="11"/>
        </w:numPr>
        <w:rPr>
          <w:rFonts w:eastAsia="Arial" w:cs="Arial"/>
          <w:sz w:val="24"/>
          <w:szCs w:val="24"/>
        </w:rPr>
      </w:pPr>
      <w:r w:rsidRPr="0200EE89">
        <w:rPr>
          <w:sz w:val="24"/>
          <w:lang w:bidi="fr-FR"/>
        </w:rPr>
        <w:t>WaterAid doit fournir des retours d’information</w:t>
      </w:r>
      <w:r w:rsidR="00817090">
        <w:rPr>
          <w:sz w:val="24"/>
          <w:lang w:bidi="fr-FR"/>
        </w:rPr>
        <w:t>s</w:t>
      </w:r>
      <w:r w:rsidRPr="0200EE89">
        <w:rPr>
          <w:sz w:val="24"/>
          <w:lang w:bidi="fr-FR"/>
        </w:rPr>
        <w:t xml:space="preserve"> aux partenaires concernant les rapports financiers envoyés. Le partenaire sera informé de toute dépense rejetée et un rapport modifié en conséquence sera envoyé.</w:t>
      </w:r>
    </w:p>
    <w:p w14:paraId="6ECB6320" w14:textId="77777777" w:rsidR="1EBF77AF" w:rsidRDefault="1EBF77AF">
      <w:r w:rsidRPr="0200EE89">
        <w:rPr>
          <w:sz w:val="26"/>
          <w:lang w:bidi="fr-FR"/>
        </w:rPr>
        <w:t xml:space="preserve"> </w:t>
      </w:r>
    </w:p>
    <w:p w14:paraId="0BA6C6BA" w14:textId="77777777" w:rsidR="1EBF77AF" w:rsidRDefault="1EBF77AF">
      <w:r w:rsidRPr="0200EE89">
        <w:rPr>
          <w:sz w:val="24"/>
          <w:lang w:bidi="fr-FR"/>
        </w:rPr>
        <w:t>2.7 Gestion des comptes bancaires et de la trésorerie du partenaire</w:t>
      </w:r>
    </w:p>
    <w:p w14:paraId="18228A0A" w14:textId="77777777" w:rsidR="1EBF77AF" w:rsidRDefault="1EBF77AF" w:rsidP="0200EE89">
      <w:pPr>
        <w:pStyle w:val="ListParagraph"/>
        <w:numPr>
          <w:ilvl w:val="0"/>
          <w:numId w:val="10"/>
        </w:numPr>
        <w:rPr>
          <w:rFonts w:eastAsia="Arial" w:cs="Arial"/>
          <w:sz w:val="24"/>
          <w:szCs w:val="24"/>
        </w:rPr>
      </w:pPr>
      <w:r w:rsidRPr="0200EE89">
        <w:rPr>
          <w:sz w:val="24"/>
          <w:lang w:bidi="fr-FR"/>
        </w:rPr>
        <w:t>Les partenaires doivent instaurer des processus et des systèmes adéquats pour gérer leurs comptes bancaires et l’évolution de leurs liquidités.</w:t>
      </w:r>
    </w:p>
    <w:p w14:paraId="00166B84" w14:textId="77777777" w:rsidR="1EBF77AF" w:rsidRDefault="1EBF77AF" w:rsidP="0200EE89">
      <w:pPr>
        <w:pStyle w:val="ListParagraph"/>
        <w:numPr>
          <w:ilvl w:val="0"/>
          <w:numId w:val="10"/>
        </w:numPr>
        <w:rPr>
          <w:rFonts w:eastAsia="Arial" w:cs="Arial"/>
          <w:sz w:val="24"/>
          <w:szCs w:val="24"/>
        </w:rPr>
      </w:pPr>
      <w:r w:rsidRPr="0200EE89">
        <w:rPr>
          <w:sz w:val="24"/>
          <w:lang w:bidi="fr-FR"/>
        </w:rPr>
        <w:t>Les partenaires sont autorisés à utiliser le produit des intérêts comme ils l’estiment pertinent, sauf indication contraire dans le contrat avec le bailleur, ou si le revenu découlant d’intérêts est substantiel, auquel cas il doit être signalé à WaterAid.</w:t>
      </w:r>
    </w:p>
    <w:p w14:paraId="77275E2C" w14:textId="77777777" w:rsidR="1EBF77AF" w:rsidRDefault="1EBF77AF">
      <w:r w:rsidRPr="0200EE89">
        <w:rPr>
          <w:sz w:val="26"/>
          <w:lang w:bidi="fr-FR"/>
        </w:rPr>
        <w:t xml:space="preserve"> </w:t>
      </w:r>
    </w:p>
    <w:p w14:paraId="3C54B92B" w14:textId="77777777" w:rsidR="1EBF77AF" w:rsidRDefault="1EBF77AF">
      <w:r w:rsidRPr="0200EE89">
        <w:rPr>
          <w:sz w:val="24"/>
          <w:lang w:bidi="fr-FR"/>
        </w:rPr>
        <w:t>2.8 Soldes de trésorerie du partenaire</w:t>
      </w:r>
    </w:p>
    <w:p w14:paraId="19507F90" w14:textId="77777777" w:rsidR="1EBF77AF" w:rsidRDefault="1EBF77AF" w:rsidP="0200EE89">
      <w:pPr>
        <w:pStyle w:val="ListParagraph"/>
        <w:numPr>
          <w:ilvl w:val="0"/>
          <w:numId w:val="9"/>
        </w:numPr>
        <w:rPr>
          <w:rFonts w:eastAsia="Arial" w:cs="Arial"/>
          <w:sz w:val="24"/>
          <w:szCs w:val="24"/>
        </w:rPr>
      </w:pPr>
      <w:r w:rsidRPr="0200EE89">
        <w:rPr>
          <w:sz w:val="24"/>
          <w:lang w:bidi="fr-FR"/>
        </w:rPr>
        <w:lastRenderedPageBreak/>
        <w:t>Les soldes du partenaire doivent être rapprochés au moins une fois par trimestre pour veiller à ce que le solde indiqué sur les rapports du partenaire corresponde au solde indiqué dans les registres de WaterAid.</w:t>
      </w:r>
    </w:p>
    <w:p w14:paraId="403A8217" w14:textId="77777777" w:rsidR="1EBF77AF" w:rsidRDefault="1EBF77AF" w:rsidP="0200EE89">
      <w:pPr>
        <w:pStyle w:val="ListParagraph"/>
        <w:numPr>
          <w:ilvl w:val="0"/>
          <w:numId w:val="9"/>
        </w:numPr>
        <w:spacing w:line="238" w:lineRule="auto"/>
        <w:rPr>
          <w:rFonts w:eastAsia="Arial" w:cs="Arial"/>
          <w:sz w:val="24"/>
          <w:szCs w:val="24"/>
        </w:rPr>
      </w:pPr>
      <w:r w:rsidRPr="0200EE89">
        <w:rPr>
          <w:sz w:val="24"/>
          <w:lang w:bidi="fr-FR"/>
        </w:rPr>
        <w:t>Tous les fonds inutilisés à la fin de l’exercice doivent être traités comme un versement anticipé si le Programme Pays a un accord en cours avec le partenaire. Les fonds inutilisés, de même que les coûts jugés non éligibles à l’issue d’un audit, doivent être restitués à WaterAid si l’Accord de partenariat arrive à son terme ou conformément à une stratégie de sortie convenue.</w:t>
      </w:r>
    </w:p>
    <w:p w14:paraId="1F9D90D6" w14:textId="77777777" w:rsidR="1EBF77AF" w:rsidRDefault="1EBF77AF">
      <w:r w:rsidRPr="0200EE89">
        <w:rPr>
          <w:sz w:val="26"/>
          <w:lang w:bidi="fr-FR"/>
        </w:rPr>
        <w:t xml:space="preserve"> </w:t>
      </w:r>
    </w:p>
    <w:p w14:paraId="7ACA2B78" w14:textId="77777777" w:rsidR="1EBF77AF" w:rsidRDefault="1EBF77AF">
      <w:r w:rsidRPr="0200EE89">
        <w:rPr>
          <w:sz w:val="24"/>
          <w:lang w:bidi="fr-FR"/>
        </w:rPr>
        <w:t>2.9 Documentation et justificatifs</w:t>
      </w:r>
    </w:p>
    <w:p w14:paraId="38F2909B" w14:textId="77777777" w:rsidR="1EBF77AF" w:rsidRDefault="1EBF77AF" w:rsidP="0200EE89">
      <w:pPr>
        <w:pStyle w:val="ListParagraph"/>
        <w:numPr>
          <w:ilvl w:val="0"/>
          <w:numId w:val="22"/>
        </w:numPr>
        <w:rPr>
          <w:rFonts w:eastAsia="Arial" w:cs="Arial"/>
          <w:sz w:val="24"/>
          <w:szCs w:val="24"/>
        </w:rPr>
      </w:pPr>
      <w:r w:rsidRPr="0200EE89">
        <w:rPr>
          <w:sz w:val="24"/>
          <w:lang w:bidi="fr-FR"/>
        </w:rPr>
        <w:t>Toute organisation partenaire immatriculée comme entité morale doit, à tout moment pendant la durée de l’Accord de partenariat, maintenir un système de gestion financière qui soit conforme aux principes comptables généralement reconnus (PCGR), garantir leur conformité avec l’audit et tenir tous les registres en accord avec la législation locale, les exigences de WaterAid et les dispositions contractuelles pertinentes du bailleur.</w:t>
      </w:r>
    </w:p>
    <w:p w14:paraId="4CA26772" w14:textId="77777777" w:rsidR="1EBF77AF" w:rsidRDefault="1EBF77AF" w:rsidP="0200EE89">
      <w:pPr>
        <w:pStyle w:val="ListParagraph"/>
        <w:numPr>
          <w:ilvl w:val="0"/>
          <w:numId w:val="22"/>
        </w:numPr>
        <w:rPr>
          <w:rFonts w:ascii="Calibri" w:eastAsia="Calibri" w:hAnsi="Calibri" w:cs="Calibri"/>
          <w:sz w:val="26"/>
          <w:szCs w:val="26"/>
        </w:rPr>
      </w:pPr>
      <w:r w:rsidRPr="0200EE89">
        <w:rPr>
          <w:sz w:val="24"/>
          <w:lang w:bidi="fr-FR"/>
        </w:rPr>
        <w:t>Les partenaires non immatriculés doivent au moins instaurer les processus et procédures comptables minimum exigés.</w:t>
      </w:r>
    </w:p>
    <w:p w14:paraId="0D6751CA" w14:textId="77777777" w:rsidR="1EBF77AF" w:rsidRDefault="1EBF77AF" w:rsidP="0200EE89">
      <w:pPr>
        <w:pStyle w:val="ListParagraph"/>
        <w:numPr>
          <w:ilvl w:val="0"/>
          <w:numId w:val="22"/>
        </w:numPr>
        <w:rPr>
          <w:rFonts w:ascii="Calibri" w:eastAsia="Calibri" w:hAnsi="Calibri" w:cs="Calibri"/>
          <w:sz w:val="26"/>
          <w:szCs w:val="26"/>
        </w:rPr>
      </w:pPr>
      <w:r w:rsidRPr="0200EE89">
        <w:rPr>
          <w:sz w:val="24"/>
          <w:lang w:bidi="fr-FR"/>
        </w:rPr>
        <w:t>Un examen (fondé sur le risque) des justificatifs et des transactions financières doit être effectué lors du suivi.</w:t>
      </w:r>
    </w:p>
    <w:p w14:paraId="4FB96FE6" w14:textId="77777777" w:rsidR="1EBF77AF" w:rsidRDefault="1EBF77AF" w:rsidP="0200EE89">
      <w:pPr>
        <w:pStyle w:val="ListParagraph"/>
        <w:numPr>
          <w:ilvl w:val="0"/>
          <w:numId w:val="22"/>
        </w:numPr>
        <w:rPr>
          <w:rFonts w:ascii="Calibri" w:eastAsia="Calibri" w:hAnsi="Calibri" w:cs="Calibri"/>
          <w:sz w:val="26"/>
          <w:szCs w:val="26"/>
        </w:rPr>
      </w:pPr>
      <w:r w:rsidRPr="0200EE89">
        <w:rPr>
          <w:sz w:val="24"/>
          <w:lang w:bidi="fr-FR"/>
        </w:rPr>
        <w:t xml:space="preserve">Les transactions financières sans justificatifs adéquats doivent être signalées et discutées avec le partenaire et l’équipe de direction du Programme Pays. </w:t>
      </w:r>
    </w:p>
    <w:p w14:paraId="1806A944" w14:textId="77777777" w:rsidR="1EBF77AF" w:rsidRDefault="1EBF77AF" w:rsidP="0200EE89">
      <w:pPr>
        <w:pStyle w:val="ListParagraph"/>
        <w:numPr>
          <w:ilvl w:val="0"/>
          <w:numId w:val="22"/>
        </w:numPr>
        <w:spacing w:line="276" w:lineRule="auto"/>
        <w:rPr>
          <w:rFonts w:eastAsia="Arial" w:cs="Arial"/>
          <w:sz w:val="24"/>
          <w:szCs w:val="24"/>
        </w:rPr>
      </w:pPr>
      <w:r w:rsidRPr="0200EE89">
        <w:rPr>
          <w:sz w:val="24"/>
          <w:lang w:bidi="fr-FR"/>
        </w:rPr>
        <w:t>Lorsque les transactions financières ne peuvent pas être justifiées à partir de la documentation ou des justificatifs appropriés, l’équipe de direction du Programme Pays est encouragée à prendre l’une des mesures suivantes :</w:t>
      </w:r>
    </w:p>
    <w:p w14:paraId="52985FF5" w14:textId="77777777" w:rsidR="1EBF77AF" w:rsidRDefault="1EBF77AF" w:rsidP="0200EE89">
      <w:pPr>
        <w:pStyle w:val="ListParagraph"/>
        <w:numPr>
          <w:ilvl w:val="1"/>
          <w:numId w:val="22"/>
        </w:numPr>
        <w:rPr>
          <w:rFonts w:eastAsia="Arial" w:cs="Arial"/>
          <w:sz w:val="24"/>
          <w:szCs w:val="24"/>
        </w:rPr>
      </w:pPr>
      <w:r w:rsidRPr="0200EE89">
        <w:rPr>
          <w:sz w:val="24"/>
          <w:lang w:bidi="fr-FR"/>
        </w:rPr>
        <w:t>Refuser la transaction et demander un remboursement au partenaire si la subvention a été versée à l’avance.</w:t>
      </w:r>
    </w:p>
    <w:p w14:paraId="3AA61412" w14:textId="77777777" w:rsidR="1EBF77AF" w:rsidRDefault="1EBF77AF" w:rsidP="0200EE89">
      <w:pPr>
        <w:pStyle w:val="ListParagraph"/>
        <w:numPr>
          <w:ilvl w:val="1"/>
          <w:numId w:val="22"/>
        </w:numPr>
        <w:rPr>
          <w:rFonts w:eastAsia="Arial" w:cs="Arial"/>
          <w:sz w:val="24"/>
          <w:szCs w:val="24"/>
        </w:rPr>
      </w:pPr>
      <w:r w:rsidRPr="0200EE89">
        <w:rPr>
          <w:sz w:val="24"/>
          <w:lang w:bidi="fr-FR"/>
        </w:rPr>
        <w:t>Déduire le montant de la transaction des demandes de transaction futures, si la relation est en cours.</w:t>
      </w:r>
    </w:p>
    <w:p w14:paraId="105CB6C1" w14:textId="77777777" w:rsidR="1EBF77AF" w:rsidRDefault="1EBF77AF" w:rsidP="0200EE89">
      <w:pPr>
        <w:pStyle w:val="ListParagraph"/>
        <w:numPr>
          <w:ilvl w:val="1"/>
          <w:numId w:val="22"/>
        </w:numPr>
        <w:rPr>
          <w:rFonts w:eastAsia="Arial" w:cs="Arial"/>
          <w:sz w:val="24"/>
          <w:szCs w:val="24"/>
        </w:rPr>
      </w:pPr>
      <w:r w:rsidRPr="0200EE89">
        <w:rPr>
          <w:sz w:val="24"/>
          <w:lang w:bidi="fr-FR"/>
        </w:rPr>
        <w:t xml:space="preserve">Si un remboursement se révèle impossible parce que le partenariat a été résilié, le partenaire doit rembourser WaterAid. </w:t>
      </w:r>
    </w:p>
    <w:p w14:paraId="4FDBD724" w14:textId="77777777" w:rsidR="0200EE89" w:rsidRDefault="0200EE89">
      <w:r>
        <w:rPr>
          <w:lang w:bidi="fr-FR"/>
        </w:rPr>
        <w:br w:type="page"/>
      </w:r>
    </w:p>
    <w:p w14:paraId="3FD94F6D" w14:textId="77777777" w:rsidR="22D8BCD3" w:rsidRDefault="22D8BCD3" w:rsidP="007B7C8A">
      <w:pPr>
        <w:pStyle w:val="Heading2"/>
        <w:rPr>
          <w:rFonts w:ascii="Arial" w:eastAsia="Arial" w:hAnsi="Arial" w:cs="Arial"/>
        </w:rPr>
      </w:pPr>
      <w:bookmarkStart w:id="6" w:name="_Toc61284813"/>
      <w:r w:rsidRPr="0200EE89">
        <w:rPr>
          <w:lang w:bidi="fr-FR"/>
        </w:rPr>
        <w:lastRenderedPageBreak/>
        <w:t>Annexe G : Modèles de rapports financiers et programmatiques, et outils de gestion de projets de WaterAid</w:t>
      </w:r>
      <w:bookmarkEnd w:id="6"/>
      <w:r w:rsidRPr="0200EE89">
        <w:rPr>
          <w:lang w:bidi="fr-FR"/>
        </w:rPr>
        <w:t xml:space="preserve"> </w:t>
      </w:r>
    </w:p>
    <w:p w14:paraId="0EC8F027" w14:textId="77777777" w:rsidR="0200EE89" w:rsidRDefault="0200EE89" w:rsidP="0200EE89"/>
    <w:p w14:paraId="4DB1BCB1" w14:textId="77777777" w:rsidR="22D8BCD3" w:rsidRDefault="22D8BCD3" w:rsidP="0200EE89">
      <w:pPr>
        <w:rPr>
          <w:rFonts w:eastAsia="Arial" w:cs="Arial"/>
          <w:color w:val="000000" w:themeColor="text1"/>
          <w:sz w:val="24"/>
          <w:szCs w:val="24"/>
        </w:rPr>
      </w:pPr>
      <w:r w:rsidRPr="0200EE89">
        <w:rPr>
          <w:sz w:val="24"/>
          <w:lang w:bidi="fr-FR"/>
        </w:rPr>
        <w:t xml:space="preserve">Le modèle de rapport convenu avec le partenaire doit être joint et est partie intégrante de l’Accord de partenariat. </w:t>
      </w:r>
    </w:p>
    <w:p w14:paraId="36A0B8CE" w14:textId="77777777" w:rsidR="22D8BCD3" w:rsidRDefault="22D8BCD3" w:rsidP="0200EE89">
      <w:pPr>
        <w:rPr>
          <w:rFonts w:eastAsia="Arial" w:cs="Arial"/>
          <w:color w:val="000000" w:themeColor="text1"/>
          <w:sz w:val="24"/>
          <w:szCs w:val="24"/>
        </w:rPr>
      </w:pPr>
      <w:r w:rsidRPr="0200EE89">
        <w:rPr>
          <w:sz w:val="24"/>
          <w:lang w:bidi="fr-FR"/>
        </w:rPr>
        <w:t xml:space="preserve">WaterAid et le partenaire doivent établir au préalable le modèle de rapport (il ne doit pas nécessairement être un modèle de WaterAid). La fréquence et la précision peuvent être définies au cas par cas, selon les exigences du projet et le profil de risque du partenaire. </w:t>
      </w:r>
    </w:p>
    <w:p w14:paraId="4EDE7CE5" w14:textId="77777777" w:rsidR="22D8BCD3" w:rsidRDefault="22D8BCD3" w:rsidP="0200EE89">
      <w:pPr>
        <w:rPr>
          <w:rFonts w:eastAsia="Arial" w:cs="Arial"/>
          <w:color w:val="000000" w:themeColor="text1"/>
          <w:sz w:val="24"/>
          <w:szCs w:val="24"/>
        </w:rPr>
      </w:pPr>
      <w:r w:rsidRPr="0200EE89">
        <w:rPr>
          <w:sz w:val="24"/>
          <w:lang w:bidi="fr-FR"/>
        </w:rPr>
        <w:t xml:space="preserve">Il peut également être nécessaire d’inclure une clause précisant que le modèle de rapport peut être modifié, car les documents types peuvent être modifiés ou améliorés au fil du temps. WaterAid doit faire preuve de transparence sur la nécessité et les conditions d’utilisation des informations. </w:t>
      </w:r>
    </w:p>
    <w:p w14:paraId="486A30A9" w14:textId="77777777" w:rsidR="0200EE89" w:rsidRDefault="0200EE89" w:rsidP="007B7C8A">
      <w:pPr>
        <w:pStyle w:val="Heading2"/>
        <w:rPr>
          <w:rFonts w:ascii="Arial" w:eastAsia="Arial" w:hAnsi="Arial" w:cs="Arial"/>
          <w:color w:val="00AEEF"/>
        </w:rPr>
      </w:pPr>
      <w:r>
        <w:rPr>
          <w:lang w:bidi="fr-FR"/>
        </w:rPr>
        <w:br w:type="page"/>
      </w:r>
      <w:bookmarkStart w:id="7" w:name="_Toc61284814"/>
      <w:r w:rsidR="1CE2CA7C" w:rsidRPr="007B7C8A">
        <w:rPr>
          <w:lang w:bidi="fr-FR"/>
        </w:rPr>
        <w:lastRenderedPageBreak/>
        <w:t>Annexe H : Principes du partenariat</w:t>
      </w:r>
      <w:bookmarkEnd w:id="7"/>
      <w:r w:rsidR="1CE2CA7C" w:rsidRPr="007B7C8A">
        <w:rPr>
          <w:lang w:bidi="fr-FR"/>
        </w:rPr>
        <w:t xml:space="preserve">  </w:t>
      </w:r>
    </w:p>
    <w:p w14:paraId="2CD9AA93" w14:textId="77777777" w:rsidR="0200EE89" w:rsidRDefault="0200EE89" w:rsidP="0200EE89">
      <w:pPr>
        <w:spacing w:after="0" w:line="260" w:lineRule="atLeast"/>
        <w:ind w:left="720"/>
        <w:rPr>
          <w:rFonts w:eastAsia="Arial" w:cs="Arial"/>
          <w:color w:val="000000" w:themeColor="text1"/>
          <w:sz w:val="24"/>
          <w:szCs w:val="24"/>
        </w:rPr>
      </w:pPr>
    </w:p>
    <w:p w14:paraId="35718173" w14:textId="77777777" w:rsidR="52071A08" w:rsidRDefault="52071A08" w:rsidP="0200EE89">
      <w:pPr>
        <w:spacing w:after="0" w:line="260" w:lineRule="atLeast"/>
        <w:rPr>
          <w:rFonts w:eastAsia="Arial" w:cs="Arial"/>
          <w:b/>
          <w:bCs/>
          <w:color w:val="000000" w:themeColor="text1"/>
          <w:sz w:val="24"/>
          <w:szCs w:val="24"/>
        </w:rPr>
      </w:pPr>
      <w:r w:rsidRPr="0200EE89">
        <w:rPr>
          <w:b/>
          <w:sz w:val="24"/>
          <w:lang w:bidi="fr-FR"/>
        </w:rPr>
        <w:t>WaterAid et les partenaires s’engagent à respecter les principes du partenariat suivants dans le cadre du partage des responsabilités convenu à la section 3 de l’Accord de partenariat.</w:t>
      </w:r>
    </w:p>
    <w:p w14:paraId="5E7FED85" w14:textId="77777777" w:rsidR="0200EE89" w:rsidRDefault="0200EE89" w:rsidP="0200EE89">
      <w:pPr>
        <w:spacing w:after="0" w:line="260" w:lineRule="atLeast"/>
        <w:ind w:left="720"/>
        <w:rPr>
          <w:rFonts w:eastAsia="Arial" w:cs="Arial"/>
          <w:color w:val="000000" w:themeColor="text1"/>
          <w:sz w:val="24"/>
          <w:szCs w:val="24"/>
        </w:rPr>
      </w:pPr>
    </w:p>
    <w:p w14:paraId="6CC7F1DD" w14:textId="77777777"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b/>
          <w:color w:val="00B0F0"/>
          <w:sz w:val="24"/>
          <w:lang w:bidi="fr-FR"/>
        </w:rPr>
        <w:t xml:space="preserve">Complémentarité (ou synergie) : </w:t>
      </w:r>
      <w:r w:rsidRPr="0200EE89">
        <w:rPr>
          <w:sz w:val="24"/>
          <w:lang w:bidi="fr-FR"/>
        </w:rPr>
        <w:t xml:space="preserve">apprécier la contribution et la valeur ajoutée de chaque partenaire pour avancer vers une vision commune. </w:t>
      </w:r>
    </w:p>
    <w:p w14:paraId="4D96905D"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Veiller à ce que toutes les parties prenantes comprennent la vision commune.</w:t>
      </w:r>
    </w:p>
    <w:p w14:paraId="242D1AFA"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 xml:space="preserve">Décrire comment les compétences, l’expertise et les contacts de chaque organisation sont mis à profit mutuellement. </w:t>
      </w:r>
    </w:p>
    <w:p w14:paraId="71709E77"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Respecter la valeur des contributions non tangibles autant que celle des contributions financières.</w:t>
      </w:r>
    </w:p>
    <w:p w14:paraId="087C3D89" w14:textId="77777777" w:rsidR="0200EE89" w:rsidRDefault="0200EE89" w:rsidP="0200EE89">
      <w:pPr>
        <w:spacing w:after="0" w:line="260" w:lineRule="atLeast"/>
        <w:ind w:left="720"/>
        <w:rPr>
          <w:rFonts w:eastAsia="Arial" w:cs="Arial"/>
          <w:color w:val="000000" w:themeColor="text1"/>
          <w:sz w:val="24"/>
          <w:szCs w:val="24"/>
        </w:rPr>
      </w:pPr>
    </w:p>
    <w:p w14:paraId="21515F74" w14:textId="77777777" w:rsidR="0200EE89" w:rsidRDefault="0200EE89" w:rsidP="0200EE89">
      <w:pPr>
        <w:spacing w:after="0" w:line="260" w:lineRule="atLeast"/>
        <w:ind w:left="720"/>
        <w:rPr>
          <w:rFonts w:eastAsia="Arial" w:cs="Arial"/>
          <w:color w:val="000000" w:themeColor="text1"/>
          <w:sz w:val="24"/>
          <w:szCs w:val="24"/>
        </w:rPr>
      </w:pPr>
    </w:p>
    <w:p w14:paraId="49C79ED6" w14:textId="77777777"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b/>
          <w:color w:val="00B0F0"/>
          <w:sz w:val="24"/>
          <w:lang w:bidi="fr-FR"/>
        </w:rPr>
        <w:t>Respect et soutien mutuels :</w:t>
      </w:r>
      <w:r w:rsidRPr="0200EE89">
        <w:rPr>
          <w:sz w:val="24"/>
          <w:lang w:bidi="fr-FR"/>
        </w:rPr>
        <w:t xml:space="preserve"> reconnaître le droit de chaque partenaire à fixer l’orientation et les priorités propres à son organisation. </w:t>
      </w:r>
    </w:p>
    <w:p w14:paraId="0A254C57" w14:textId="77777777"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sz w:val="24"/>
          <w:lang w:bidi="fr-FR"/>
        </w:rPr>
        <w:t>Chaque organisation doit comprendre les objectifs stratégiques et les priorités des autres parties.</w:t>
      </w:r>
    </w:p>
    <w:p w14:paraId="53EE5BDA" w14:textId="77777777"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sz w:val="24"/>
          <w:lang w:bidi="fr-FR"/>
        </w:rPr>
        <w:t>Définir les fonctions et responsabilités de chaque organisation dans le cadre d’activités communes, conformément à leurs objectifs et priorités organisationnels.</w:t>
      </w:r>
    </w:p>
    <w:p w14:paraId="7A46A783" w14:textId="77777777"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sz w:val="24"/>
          <w:lang w:bidi="fr-FR"/>
        </w:rPr>
        <w:t xml:space="preserve">L’organisation à l’origine du financement doit soutenir et renforcer efficacement les capacités mobilisées en vue d’assumer les fonctions et responsabilités convenues, le cas échéant. </w:t>
      </w:r>
    </w:p>
    <w:p w14:paraId="03954D52" w14:textId="77777777" w:rsidR="0200EE89" w:rsidRDefault="0200EE89" w:rsidP="009C1301">
      <w:pPr>
        <w:ind w:left="720"/>
        <w:rPr>
          <w:rFonts w:ascii="Calibri" w:eastAsia="Calibri" w:hAnsi="Calibri" w:cs="Calibri"/>
          <w:color w:val="000000" w:themeColor="text1"/>
        </w:rPr>
      </w:pPr>
    </w:p>
    <w:p w14:paraId="11C3F8AA" w14:textId="77777777"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b/>
          <w:color w:val="00B0F0"/>
          <w:sz w:val="24"/>
          <w:lang w:bidi="fr-FR"/>
        </w:rPr>
        <w:t>Redevabilité :</w:t>
      </w:r>
      <w:r w:rsidRPr="0200EE89">
        <w:rPr>
          <w:sz w:val="24"/>
          <w:lang w:bidi="fr-FR"/>
        </w:rPr>
        <w:t xml:space="preserve"> être responsables les uns envers les autres en tant que partenaires, mais aussi envers d’autres parties prenantes comme les communautés, les pouvoirs publics ou les bailleurs. </w:t>
      </w:r>
    </w:p>
    <w:p w14:paraId="26275C3D"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Accorder un laps de temps suffisant pour discuter exhaustivement des objectifs de travail commun et des fonctions et attentes de chaque organisation.</w:t>
      </w:r>
    </w:p>
    <w:p w14:paraId="4F0A58C4"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Organiser des réunions régulières (au moins une fois par an) pour évaluer l’efficacité du partenariat et résoudre les problèmes.</w:t>
      </w:r>
    </w:p>
    <w:p w14:paraId="5AFC316A"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Définir et respecter un processus clairement établi quant au signalement et au traitement de toute réclamation soulevée par un tiers.</w:t>
      </w:r>
    </w:p>
    <w:p w14:paraId="1800A406"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Établir un processus commun afin de recevoir des retours d’informations des communautés et y répondre.</w:t>
      </w:r>
    </w:p>
    <w:p w14:paraId="6BA13EF6"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 xml:space="preserve">Garantir le respect des procédures de protection.  </w:t>
      </w:r>
    </w:p>
    <w:p w14:paraId="23F959D5" w14:textId="77777777" w:rsidR="0200EE89" w:rsidRDefault="0200EE89" w:rsidP="0200EE89">
      <w:pPr>
        <w:spacing w:after="0" w:line="260" w:lineRule="atLeast"/>
        <w:ind w:left="360"/>
        <w:rPr>
          <w:rFonts w:eastAsia="Arial" w:cs="Arial"/>
          <w:color w:val="000000" w:themeColor="text1"/>
          <w:sz w:val="24"/>
          <w:szCs w:val="24"/>
        </w:rPr>
      </w:pPr>
    </w:p>
    <w:p w14:paraId="2FF7FA99" w14:textId="77777777"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b/>
          <w:color w:val="00B0F0"/>
          <w:sz w:val="24"/>
          <w:lang w:bidi="fr-FR"/>
        </w:rPr>
        <w:t>Équité :</w:t>
      </w:r>
      <w:r w:rsidRPr="0200EE89">
        <w:rPr>
          <w:sz w:val="24"/>
          <w:lang w:bidi="fr-FR"/>
        </w:rPr>
        <w:t xml:space="preserve"> garantir des processus de prise de décisions aussi équitables que possible, malgré l’inévitable déséquilibre des rapports de force, et chercher à renforcer la participation des partenaires les moins influents. </w:t>
      </w:r>
    </w:p>
    <w:p w14:paraId="57559E97"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 xml:space="preserve">Veiller à ce que tout le monde ait accès aux informations requises pour prendre des décisions en temps opportun. </w:t>
      </w:r>
    </w:p>
    <w:p w14:paraId="0AB1ECFC"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 xml:space="preserve">Établir des canaux de communication accessibles et appropriés pour chaque partie. </w:t>
      </w:r>
    </w:p>
    <w:p w14:paraId="66DD4920"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lastRenderedPageBreak/>
        <w:t xml:space="preserve">Traduire les principaux documents et faire appel à des interprètes lors des réunions où les barrières linguistiques posent </w:t>
      </w:r>
      <w:proofErr w:type="gramStart"/>
      <w:r w:rsidRPr="0200EE89">
        <w:rPr>
          <w:sz w:val="24"/>
          <w:lang w:bidi="fr-FR"/>
        </w:rPr>
        <w:t>problème</w:t>
      </w:r>
      <w:proofErr w:type="gramEnd"/>
      <w:r w:rsidRPr="0200EE89">
        <w:rPr>
          <w:sz w:val="24"/>
          <w:lang w:bidi="fr-FR"/>
        </w:rPr>
        <w:t xml:space="preserve">.  </w:t>
      </w:r>
    </w:p>
    <w:p w14:paraId="524B38B3" w14:textId="77777777" w:rsidR="1CE2CA7C" w:rsidRDefault="00B0088C" w:rsidP="0200EE89">
      <w:pPr>
        <w:pStyle w:val="ListParagraph"/>
        <w:numPr>
          <w:ilvl w:val="1"/>
          <w:numId w:val="8"/>
        </w:numPr>
        <w:spacing w:after="0" w:line="260" w:lineRule="atLeast"/>
        <w:rPr>
          <w:rFonts w:eastAsia="Arial" w:cs="Arial"/>
          <w:color w:val="000000" w:themeColor="text1"/>
          <w:sz w:val="24"/>
          <w:szCs w:val="24"/>
        </w:rPr>
      </w:pPr>
      <w:r>
        <w:rPr>
          <w:sz w:val="24"/>
          <w:lang w:bidi="fr-FR"/>
        </w:rPr>
        <w:t>Organiser des réunions à une date et un lieu convenant à toutes les parties.</w:t>
      </w:r>
    </w:p>
    <w:p w14:paraId="2ACB1055" w14:textId="7777777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sz w:val="24"/>
          <w:lang w:bidi="fr-FR"/>
        </w:rPr>
        <w:t>Soutenir les partenaires s’ils manquent de ressources pour couvrir leurs frais de déplacement.</w:t>
      </w:r>
    </w:p>
    <w:p w14:paraId="4B3E5688" w14:textId="77777777" w:rsidR="0200EE89" w:rsidRDefault="0200EE89" w:rsidP="0200EE89"/>
    <w:p w14:paraId="318A8E74" w14:textId="77777777" w:rsidR="3B6A55B3" w:rsidRDefault="3B6A55B3" w:rsidP="007B7C8A">
      <w:pPr>
        <w:pStyle w:val="Heading2"/>
        <w:rPr>
          <w:rFonts w:ascii="Arial" w:eastAsia="Arial" w:hAnsi="Arial" w:cs="Arial"/>
          <w:color w:val="4472C4" w:themeColor="accent1"/>
        </w:rPr>
      </w:pPr>
      <w:bookmarkStart w:id="8" w:name="_Toc61284815"/>
      <w:r w:rsidRPr="0200EE89">
        <w:rPr>
          <w:lang w:bidi="fr-FR"/>
        </w:rPr>
        <w:t>Annexe I : Liste de contrôle des politiques</w:t>
      </w:r>
      <w:bookmarkEnd w:id="8"/>
      <w:r w:rsidRPr="0200EE89">
        <w:rPr>
          <w:lang w:bidi="fr-FR"/>
        </w:rPr>
        <w:t xml:space="preserve"> </w:t>
      </w:r>
    </w:p>
    <w:p w14:paraId="2B87B2F6" w14:textId="77777777" w:rsidR="0200EE89" w:rsidRDefault="0200EE89" w:rsidP="0200EE89"/>
    <w:p w14:paraId="0FE95166" w14:textId="77777777" w:rsidR="3B6A55B3" w:rsidRPr="009C1301" w:rsidRDefault="3B6A55B3" w:rsidP="00CE268F">
      <w:pPr>
        <w:rPr>
          <w:rFonts w:eastAsia="Noto Sans" w:cs="Arial"/>
          <w:b/>
          <w:bCs/>
          <w:color w:val="000000" w:themeColor="text1"/>
          <w:sz w:val="24"/>
          <w:szCs w:val="24"/>
        </w:rPr>
      </w:pPr>
      <w:r w:rsidRPr="0021356A">
        <w:rPr>
          <w:b/>
          <w:sz w:val="24"/>
          <w:lang w:bidi="fr-FR"/>
        </w:rPr>
        <w:t>Cette liste de contrôle doit être complétée par le partenaire pour confirmer réception des politiques à respecter dans le cadre de l’Accord.</w:t>
      </w:r>
    </w:p>
    <w:p w14:paraId="04E47B38" w14:textId="77777777" w:rsidR="0D8B59F9" w:rsidRPr="009C1301" w:rsidRDefault="0D8B59F9" w:rsidP="009C1301">
      <w:pPr>
        <w:rPr>
          <w:rFonts w:eastAsia="Noto Sans" w:cs="Arial"/>
          <w:color w:val="000000" w:themeColor="text1"/>
          <w:sz w:val="24"/>
          <w:szCs w:val="24"/>
        </w:rPr>
      </w:pPr>
      <w:r w:rsidRPr="009C1301">
        <w:rPr>
          <w:sz w:val="24"/>
          <w:lang w:bidi="fr-FR"/>
        </w:rPr>
        <w:t xml:space="preserve">Toutes les politiques en lien avec l’Accord de partenariat du projet doivent figurer dans cette section, y compris les politiques internationales et spécifiques aux pays (plus strictes ou obligatoires) dont WaterAid ou les bailleurs exigent l’application. </w:t>
      </w:r>
    </w:p>
    <w:p w14:paraId="4C57B98F" w14:textId="77777777" w:rsidR="0D8B59F9" w:rsidRPr="009C1301" w:rsidRDefault="0D8B59F9" w:rsidP="009C1301">
      <w:pPr>
        <w:rPr>
          <w:rFonts w:eastAsia="Noto Sans" w:cs="Arial"/>
          <w:color w:val="000000" w:themeColor="text1"/>
          <w:sz w:val="24"/>
          <w:szCs w:val="24"/>
        </w:rPr>
      </w:pPr>
      <w:r w:rsidRPr="009C1301">
        <w:rPr>
          <w:sz w:val="24"/>
          <w:lang w:bidi="fr-FR"/>
        </w:rPr>
        <w:t xml:space="preserve">Les organisations partenaires de WaterAid peuvent également souhaiter ou exiger l’application de politiques auxquelles WaterAid devra se conformer. Lesdites politiques doivent être discutées lors du processus d’élaboration du projet et être ajoutées à la liste ci-dessous comme convenu. </w:t>
      </w:r>
    </w:p>
    <w:tbl>
      <w:tblPr>
        <w:tblStyle w:val="TableGrid"/>
        <w:tblW w:w="9067" w:type="dxa"/>
        <w:tblLayout w:type="fixed"/>
        <w:tblLook w:val="06A0" w:firstRow="1" w:lastRow="0" w:firstColumn="1" w:lastColumn="0" w:noHBand="1" w:noVBand="1"/>
      </w:tblPr>
      <w:tblGrid>
        <w:gridCol w:w="2972"/>
        <w:gridCol w:w="3686"/>
        <w:gridCol w:w="1275"/>
        <w:gridCol w:w="1134"/>
      </w:tblGrid>
      <w:tr w:rsidR="00055AEC" w:rsidRPr="00D65B0A" w14:paraId="7BB13769" w14:textId="77777777" w:rsidTr="00055AEC">
        <w:tc>
          <w:tcPr>
            <w:tcW w:w="2972" w:type="dxa"/>
            <w:shd w:val="clear" w:color="auto" w:fill="E7E6E6" w:themeFill="background2"/>
          </w:tcPr>
          <w:p w14:paraId="5C766EDA" w14:textId="77777777" w:rsidR="00055AEC" w:rsidRPr="00D65B0A" w:rsidRDefault="00055AEC" w:rsidP="0200EE89">
            <w:pPr>
              <w:rPr>
                <w:rFonts w:eastAsia="Arial" w:cs="Arial"/>
                <w:b/>
                <w:bCs/>
                <w:color w:val="000000" w:themeColor="text1"/>
              </w:rPr>
            </w:pPr>
            <w:r w:rsidRPr="00D65B0A">
              <w:rPr>
                <w:b/>
                <w:lang w:bidi="fr-FR"/>
              </w:rPr>
              <w:t>Nom de la politique</w:t>
            </w:r>
          </w:p>
        </w:tc>
        <w:tc>
          <w:tcPr>
            <w:tcW w:w="3686" w:type="dxa"/>
            <w:shd w:val="clear" w:color="auto" w:fill="E7E6E6" w:themeFill="background2"/>
          </w:tcPr>
          <w:p w14:paraId="46877B1C" w14:textId="77777777" w:rsidR="00055AEC" w:rsidRPr="00D65B0A" w:rsidRDefault="00055AEC" w:rsidP="0200EE89">
            <w:pPr>
              <w:rPr>
                <w:rFonts w:eastAsia="Arial" w:cs="Arial"/>
                <w:b/>
                <w:bCs/>
                <w:color w:val="000000" w:themeColor="text1"/>
              </w:rPr>
            </w:pPr>
            <w:r w:rsidRPr="00D65B0A">
              <w:rPr>
                <w:b/>
                <w:lang w:bidi="fr-FR"/>
              </w:rPr>
              <w:t>Accès</w:t>
            </w:r>
          </w:p>
        </w:tc>
        <w:tc>
          <w:tcPr>
            <w:tcW w:w="1275" w:type="dxa"/>
            <w:shd w:val="clear" w:color="auto" w:fill="E7E6E6" w:themeFill="background2"/>
          </w:tcPr>
          <w:p w14:paraId="568AB9D0" w14:textId="77777777" w:rsidR="00055AEC" w:rsidRPr="00D65B0A" w:rsidRDefault="00055AEC" w:rsidP="0200EE89">
            <w:pPr>
              <w:rPr>
                <w:rFonts w:eastAsia="Arial" w:cs="Arial"/>
                <w:b/>
                <w:bCs/>
                <w:color w:val="000000" w:themeColor="text1"/>
              </w:rPr>
            </w:pPr>
            <w:r>
              <w:rPr>
                <w:b/>
                <w:lang w:bidi="fr-FR"/>
              </w:rPr>
              <w:t xml:space="preserve">Obligatoire/Comme convenu </w:t>
            </w:r>
          </w:p>
        </w:tc>
        <w:tc>
          <w:tcPr>
            <w:tcW w:w="1134" w:type="dxa"/>
            <w:shd w:val="clear" w:color="auto" w:fill="E7E6E6" w:themeFill="background2"/>
          </w:tcPr>
          <w:p w14:paraId="230735D5" w14:textId="77777777" w:rsidR="00055AEC" w:rsidRDefault="00055AEC" w:rsidP="0200EE89">
            <w:pPr>
              <w:rPr>
                <w:rFonts w:eastAsia="Arial" w:cs="Arial"/>
                <w:b/>
                <w:bCs/>
                <w:color w:val="000000" w:themeColor="text1"/>
              </w:rPr>
            </w:pPr>
            <w:r>
              <w:rPr>
                <w:b/>
                <w:lang w:bidi="fr-FR"/>
              </w:rPr>
              <w:t>Commune</w:t>
            </w:r>
          </w:p>
          <w:p w14:paraId="66A8FAFA" w14:textId="77777777" w:rsidR="00055AEC" w:rsidRDefault="00055AEC" w:rsidP="0200EE89">
            <w:pPr>
              <w:rPr>
                <w:rFonts w:eastAsia="Arial" w:cs="Arial"/>
                <w:b/>
                <w:bCs/>
                <w:color w:val="000000" w:themeColor="text1"/>
              </w:rPr>
            </w:pPr>
            <w:r>
              <w:rPr>
                <w:b/>
                <w:lang w:bidi="fr-FR"/>
              </w:rPr>
              <w:t>Oui/Non</w:t>
            </w:r>
          </w:p>
        </w:tc>
      </w:tr>
      <w:tr w:rsidR="00055AEC" w:rsidRPr="00D65B0A" w14:paraId="0E2A7CE8" w14:textId="77777777" w:rsidTr="00055AEC">
        <w:tc>
          <w:tcPr>
            <w:tcW w:w="2972" w:type="dxa"/>
          </w:tcPr>
          <w:p w14:paraId="58A7BB3E" w14:textId="77777777" w:rsidR="00055AEC" w:rsidRPr="00D65B0A" w:rsidRDefault="00055AEC" w:rsidP="0200EE89">
            <w:pPr>
              <w:rPr>
                <w:rFonts w:eastAsia="Arial" w:cs="Arial"/>
                <w:color w:val="000000" w:themeColor="text1"/>
              </w:rPr>
            </w:pPr>
            <w:r w:rsidRPr="00D65B0A">
              <w:rPr>
                <w:lang w:bidi="fr-FR"/>
              </w:rPr>
              <w:t>Code de conduite mondial (ou code équivalent du partenaire)</w:t>
            </w:r>
          </w:p>
        </w:tc>
        <w:tc>
          <w:tcPr>
            <w:tcW w:w="3686" w:type="dxa"/>
          </w:tcPr>
          <w:p w14:paraId="329798F0" w14:textId="4BCB74F9" w:rsidR="00055AEC" w:rsidRPr="00D65B0A" w:rsidRDefault="00203DE7" w:rsidP="0200EE89">
            <w:pPr>
              <w:rPr>
                <w:rFonts w:eastAsia="Arial" w:cs="Arial"/>
                <w:color w:val="000000" w:themeColor="text1"/>
              </w:rPr>
            </w:pPr>
            <w:hyperlink r:id="rId16" w:history="1">
              <w:r w:rsidRPr="00276C41">
                <w:rPr>
                  <w:rStyle w:val="Hyperlink"/>
                  <w:sz w:val="24"/>
                  <w:lang w:bidi="fr-FR"/>
                </w:rPr>
                <w:t>https://www.wateraid.org/uk/safeguarding-at-wateraid</w:t>
              </w:r>
            </w:hyperlink>
            <w:r w:rsidR="001A2E90">
              <w:rPr>
                <w:rStyle w:val="Hyperlink"/>
                <w:sz w:val="24"/>
                <w:lang w:bidi="fr-FR"/>
              </w:rPr>
              <w:t xml:space="preserve">. </w:t>
            </w:r>
          </w:p>
        </w:tc>
        <w:tc>
          <w:tcPr>
            <w:tcW w:w="1275" w:type="dxa"/>
          </w:tcPr>
          <w:p w14:paraId="7CD30CC5" w14:textId="77777777" w:rsidR="00055AEC" w:rsidRPr="00D65B0A" w:rsidRDefault="00055AEC" w:rsidP="0200EE89">
            <w:pPr>
              <w:rPr>
                <w:rFonts w:eastAsia="Arial" w:cs="Arial"/>
                <w:color w:val="000000" w:themeColor="text1"/>
              </w:rPr>
            </w:pPr>
            <w:r w:rsidRPr="00D65B0A">
              <w:rPr>
                <w:lang w:bidi="fr-FR"/>
              </w:rPr>
              <w:t>Obligatoire</w:t>
            </w:r>
          </w:p>
        </w:tc>
        <w:tc>
          <w:tcPr>
            <w:tcW w:w="1134" w:type="dxa"/>
          </w:tcPr>
          <w:p w14:paraId="479DDCC0" w14:textId="77777777" w:rsidR="00055AEC" w:rsidRPr="00D65B0A" w:rsidRDefault="00055AEC" w:rsidP="0200EE89">
            <w:pPr>
              <w:rPr>
                <w:rFonts w:eastAsia="Arial" w:cs="Arial"/>
                <w:color w:val="000000" w:themeColor="text1"/>
              </w:rPr>
            </w:pPr>
          </w:p>
        </w:tc>
      </w:tr>
      <w:tr w:rsidR="00055AEC" w:rsidRPr="00D65B0A" w14:paraId="0298DA37" w14:textId="77777777" w:rsidTr="00055AEC">
        <w:tc>
          <w:tcPr>
            <w:tcW w:w="2972" w:type="dxa"/>
          </w:tcPr>
          <w:p w14:paraId="0F068AE1" w14:textId="77777777" w:rsidR="00055AEC" w:rsidRPr="00D65B0A" w:rsidRDefault="00055AEC" w:rsidP="0200EE89">
            <w:pPr>
              <w:rPr>
                <w:rFonts w:eastAsia="Arial" w:cs="Arial"/>
                <w:color w:val="000000" w:themeColor="text1"/>
              </w:rPr>
            </w:pPr>
            <w:r w:rsidRPr="00D65B0A">
              <w:rPr>
                <w:lang w:bidi="fr-FR"/>
              </w:rPr>
              <w:t>Code de conduite relatif aux partenariats en matière de protection</w:t>
            </w:r>
          </w:p>
        </w:tc>
        <w:tc>
          <w:tcPr>
            <w:tcW w:w="3686" w:type="dxa"/>
          </w:tcPr>
          <w:p w14:paraId="090A8EDE" w14:textId="77777777" w:rsidR="00055AEC" w:rsidRPr="00D65B0A" w:rsidRDefault="00055AEC" w:rsidP="0200EE89">
            <w:pPr>
              <w:rPr>
                <w:rFonts w:eastAsia="Arial" w:cs="Arial"/>
                <w:color w:val="000000" w:themeColor="text1"/>
              </w:rPr>
            </w:pPr>
            <w:r w:rsidRPr="00D65B0A">
              <w:rPr>
                <w:lang w:bidi="fr-FR"/>
              </w:rPr>
              <w:t>Annexe E</w:t>
            </w:r>
          </w:p>
        </w:tc>
        <w:tc>
          <w:tcPr>
            <w:tcW w:w="1275" w:type="dxa"/>
          </w:tcPr>
          <w:p w14:paraId="751785CE" w14:textId="77777777" w:rsidR="00055AEC" w:rsidRPr="00D65B0A" w:rsidRDefault="00055AEC" w:rsidP="0200EE89">
            <w:pPr>
              <w:rPr>
                <w:rFonts w:eastAsia="Arial" w:cs="Arial"/>
                <w:color w:val="000000" w:themeColor="text1"/>
              </w:rPr>
            </w:pPr>
            <w:r w:rsidRPr="00D65B0A">
              <w:rPr>
                <w:lang w:bidi="fr-FR"/>
              </w:rPr>
              <w:t>Obligatoire</w:t>
            </w:r>
          </w:p>
        </w:tc>
        <w:tc>
          <w:tcPr>
            <w:tcW w:w="1134" w:type="dxa"/>
          </w:tcPr>
          <w:p w14:paraId="227521A7" w14:textId="77777777" w:rsidR="00055AEC" w:rsidRPr="00D65B0A" w:rsidRDefault="00055AEC" w:rsidP="0200EE89">
            <w:pPr>
              <w:rPr>
                <w:rFonts w:eastAsia="Arial" w:cs="Arial"/>
                <w:color w:val="000000" w:themeColor="text1"/>
              </w:rPr>
            </w:pPr>
          </w:p>
        </w:tc>
      </w:tr>
      <w:tr w:rsidR="00055AEC" w:rsidRPr="00D65B0A" w14:paraId="1A377166" w14:textId="77777777" w:rsidTr="00055AEC">
        <w:tc>
          <w:tcPr>
            <w:tcW w:w="2972" w:type="dxa"/>
          </w:tcPr>
          <w:p w14:paraId="3CF81B97" w14:textId="77777777" w:rsidR="00055AEC" w:rsidRPr="00D65B0A" w:rsidRDefault="00055AEC" w:rsidP="0200EE89">
            <w:pPr>
              <w:rPr>
                <w:rFonts w:eastAsia="Arial" w:cs="Arial"/>
                <w:color w:val="000000" w:themeColor="text1"/>
              </w:rPr>
            </w:pPr>
            <w:r w:rsidRPr="00D65B0A">
              <w:rPr>
                <w:lang w:bidi="fr-FR"/>
              </w:rPr>
              <w:t>Norme internationale : Protection</w:t>
            </w:r>
          </w:p>
        </w:tc>
        <w:tc>
          <w:tcPr>
            <w:tcW w:w="3686" w:type="dxa"/>
          </w:tcPr>
          <w:p w14:paraId="15473EC3" w14:textId="77777777" w:rsidR="00055AEC" w:rsidRPr="00D65B0A" w:rsidRDefault="00CB2611" w:rsidP="0200EE89">
            <w:pPr>
              <w:spacing w:line="259" w:lineRule="auto"/>
              <w:rPr>
                <w:rFonts w:cs="Arial"/>
              </w:rPr>
            </w:pPr>
            <w:hyperlink r:id="rId17">
              <w:r w:rsidR="00055AEC" w:rsidRPr="009C1301">
                <w:rPr>
                  <w:rStyle w:val="Hyperlink"/>
                  <w:lang w:bidi="fr-FR"/>
                </w:rPr>
                <w:t>https://www.wateraid.org/uk/publications/global-standard-on-safeguarding</w:t>
              </w:r>
            </w:hyperlink>
          </w:p>
          <w:p w14:paraId="693F6D38" w14:textId="77777777" w:rsidR="00055AEC" w:rsidRPr="00D65B0A" w:rsidRDefault="00055AEC" w:rsidP="0200EE89">
            <w:pPr>
              <w:rPr>
                <w:rFonts w:eastAsia="Arial" w:cs="Arial"/>
                <w:color w:val="000000" w:themeColor="text1"/>
              </w:rPr>
            </w:pPr>
          </w:p>
        </w:tc>
        <w:tc>
          <w:tcPr>
            <w:tcW w:w="1275" w:type="dxa"/>
          </w:tcPr>
          <w:p w14:paraId="414DE7E4" w14:textId="77777777" w:rsidR="00055AEC" w:rsidRPr="00D65B0A" w:rsidRDefault="00055AEC" w:rsidP="0200EE89">
            <w:pPr>
              <w:rPr>
                <w:rFonts w:eastAsia="Arial" w:cs="Arial"/>
                <w:color w:val="000000" w:themeColor="text1"/>
              </w:rPr>
            </w:pPr>
            <w:r w:rsidRPr="00D65B0A">
              <w:rPr>
                <w:lang w:bidi="fr-FR"/>
              </w:rPr>
              <w:t>Obligatoire</w:t>
            </w:r>
          </w:p>
        </w:tc>
        <w:tc>
          <w:tcPr>
            <w:tcW w:w="1134" w:type="dxa"/>
          </w:tcPr>
          <w:p w14:paraId="64C5FAE8" w14:textId="77777777" w:rsidR="00055AEC" w:rsidRPr="00D65B0A" w:rsidRDefault="00055AEC" w:rsidP="0200EE89">
            <w:pPr>
              <w:rPr>
                <w:rFonts w:eastAsia="Arial" w:cs="Arial"/>
                <w:color w:val="000000" w:themeColor="text1"/>
              </w:rPr>
            </w:pPr>
          </w:p>
        </w:tc>
      </w:tr>
      <w:tr w:rsidR="00055AEC" w:rsidRPr="00D65B0A" w14:paraId="551857CA" w14:textId="77777777" w:rsidTr="00055AEC">
        <w:tc>
          <w:tcPr>
            <w:tcW w:w="2972" w:type="dxa"/>
          </w:tcPr>
          <w:p w14:paraId="5C0604BC" w14:textId="77FDD361" w:rsidR="00055AEC" w:rsidRPr="00D65B0A" w:rsidRDefault="00CB2611" w:rsidP="39A1C618">
            <w:pPr>
              <w:rPr>
                <w:rFonts w:eastAsia="Arial" w:cs="Arial"/>
                <w:color w:val="000000" w:themeColor="text1"/>
              </w:rPr>
            </w:pPr>
            <w:r w:rsidRPr="00CB2611">
              <w:rPr>
                <w:lang w:bidi="fr-FR"/>
              </w:rPr>
              <w:t xml:space="preserve">Principes </w:t>
            </w:r>
            <w:proofErr w:type="spellStart"/>
            <w:r w:rsidRPr="00CB2611">
              <w:rPr>
                <w:lang w:bidi="fr-FR"/>
              </w:rPr>
              <w:t>deprotection</w:t>
            </w:r>
            <w:proofErr w:type="spellEnd"/>
            <w:r w:rsidRPr="00CB2611">
              <w:rPr>
                <w:lang w:bidi="fr-FR"/>
              </w:rPr>
              <w:t xml:space="preserve"> de l’enfance</w:t>
            </w:r>
          </w:p>
        </w:tc>
        <w:tc>
          <w:tcPr>
            <w:tcW w:w="3686" w:type="dxa"/>
          </w:tcPr>
          <w:p w14:paraId="3E78F7A7" w14:textId="5A506542" w:rsidR="00055AEC" w:rsidRPr="009C1301" w:rsidRDefault="00C853FB" w:rsidP="39A1C618">
            <w:pPr>
              <w:spacing w:line="259" w:lineRule="auto"/>
              <w:rPr>
                <w:rFonts w:eastAsia="Arial" w:cs="Arial"/>
                <w:iCs/>
              </w:rPr>
            </w:pPr>
            <w:hyperlink r:id="rId18" w:history="1">
              <w:r w:rsidRPr="007463C3">
                <w:rPr>
                  <w:rStyle w:val="Hyperlink"/>
                  <w:lang w:bidi="fr-FR"/>
                </w:rPr>
                <w:t>https://www.wateraid.org/uk/safeguarding-at-wateraid</w:t>
              </w:r>
            </w:hyperlink>
          </w:p>
        </w:tc>
        <w:tc>
          <w:tcPr>
            <w:tcW w:w="1275" w:type="dxa"/>
          </w:tcPr>
          <w:p w14:paraId="41C19E5B" w14:textId="77777777" w:rsidR="00055AEC" w:rsidRPr="00D65B0A" w:rsidRDefault="00055AEC" w:rsidP="39A1C618">
            <w:pPr>
              <w:rPr>
                <w:rFonts w:eastAsia="Arial" w:cs="Arial"/>
                <w:color w:val="000000" w:themeColor="text1"/>
              </w:rPr>
            </w:pPr>
            <w:r w:rsidRPr="00D65B0A">
              <w:rPr>
                <w:lang w:bidi="fr-FR"/>
              </w:rPr>
              <w:t>Obligatoire</w:t>
            </w:r>
          </w:p>
        </w:tc>
        <w:tc>
          <w:tcPr>
            <w:tcW w:w="1134" w:type="dxa"/>
          </w:tcPr>
          <w:p w14:paraId="3BE4D6FC" w14:textId="77777777" w:rsidR="00055AEC" w:rsidRPr="00D65B0A" w:rsidRDefault="00055AEC" w:rsidP="39A1C618">
            <w:pPr>
              <w:rPr>
                <w:rFonts w:eastAsia="Arial" w:cs="Arial"/>
                <w:color w:val="000000" w:themeColor="text1"/>
              </w:rPr>
            </w:pPr>
          </w:p>
        </w:tc>
      </w:tr>
      <w:tr w:rsidR="00055AEC" w:rsidRPr="00D65B0A" w14:paraId="52B2CD38" w14:textId="77777777" w:rsidTr="00055AEC">
        <w:tc>
          <w:tcPr>
            <w:tcW w:w="2972" w:type="dxa"/>
          </w:tcPr>
          <w:p w14:paraId="21ECBCD9" w14:textId="77777777" w:rsidR="00055AEC" w:rsidRPr="00D65B0A" w:rsidRDefault="00055AEC" w:rsidP="0200EE89">
            <w:pPr>
              <w:rPr>
                <w:rFonts w:eastAsia="Arial" w:cs="Arial"/>
                <w:color w:val="000000" w:themeColor="text1"/>
              </w:rPr>
            </w:pPr>
            <w:r w:rsidRPr="00D65B0A">
              <w:rPr>
                <w:lang w:bidi="fr-FR"/>
              </w:rPr>
              <w:t>Politique en matière de qualité de l’eau</w:t>
            </w:r>
          </w:p>
        </w:tc>
        <w:tc>
          <w:tcPr>
            <w:tcW w:w="3686" w:type="dxa"/>
          </w:tcPr>
          <w:p w14:paraId="121589DB" w14:textId="77777777" w:rsidR="00055AEC" w:rsidRPr="00D65B0A" w:rsidRDefault="00055AEC" w:rsidP="39A1C618">
            <w:pPr>
              <w:rPr>
                <w:rFonts w:eastAsia="Arial" w:cs="Arial"/>
              </w:rPr>
            </w:pPr>
            <w:r w:rsidRPr="00D65B0A">
              <w:rPr>
                <w:lang w:bidi="fr-FR"/>
              </w:rPr>
              <w:t xml:space="preserve">WaterAid dispose de politiques en matière de qualité de l’eau spécifiques aux pays, lesquelles doivent être appliquées. Elles reposent sur une </w:t>
            </w:r>
            <w:hyperlink r:id="rId19" w:history="1">
              <w:r w:rsidRPr="0067550B">
                <w:rPr>
                  <w:rStyle w:val="Hyperlink"/>
                  <w:lang w:bidi="fr-FR"/>
                </w:rPr>
                <w:t>Politique mondiale en matière de qualité de l’eau</w:t>
              </w:r>
            </w:hyperlink>
            <w:r w:rsidRPr="00D65B0A">
              <w:rPr>
                <w:lang w:bidi="fr-FR"/>
              </w:rPr>
              <w:t> :</w:t>
            </w:r>
          </w:p>
          <w:p w14:paraId="5F5652CD" w14:textId="77777777" w:rsidR="00055AEC" w:rsidRPr="00D65B0A" w:rsidRDefault="00055AEC" w:rsidP="00055AEC">
            <w:pPr>
              <w:rPr>
                <w:rFonts w:eastAsia="Arial" w:cs="Arial"/>
                <w:color w:val="000000" w:themeColor="text1"/>
              </w:rPr>
            </w:pPr>
          </w:p>
        </w:tc>
        <w:tc>
          <w:tcPr>
            <w:tcW w:w="1275" w:type="dxa"/>
          </w:tcPr>
          <w:p w14:paraId="0DB35DD0" w14:textId="77777777" w:rsidR="00055AEC" w:rsidRPr="00D65B0A" w:rsidRDefault="00055AEC" w:rsidP="0200EE89">
            <w:pPr>
              <w:rPr>
                <w:rFonts w:eastAsia="Arial" w:cs="Arial"/>
                <w:color w:val="000000" w:themeColor="text1"/>
              </w:rPr>
            </w:pPr>
            <w:r w:rsidRPr="00D65B0A">
              <w:rPr>
                <w:lang w:bidi="fr-FR"/>
              </w:rPr>
              <w:t>Obligatoire le cas échéant</w:t>
            </w:r>
          </w:p>
          <w:p w14:paraId="3522B826" w14:textId="77777777" w:rsidR="00055AEC" w:rsidRPr="00D65B0A" w:rsidRDefault="00055AEC" w:rsidP="0200EE89">
            <w:pPr>
              <w:rPr>
                <w:rFonts w:eastAsia="Arial" w:cs="Arial"/>
                <w:color w:val="000000" w:themeColor="text1"/>
              </w:rPr>
            </w:pPr>
          </w:p>
        </w:tc>
        <w:tc>
          <w:tcPr>
            <w:tcW w:w="1134" w:type="dxa"/>
          </w:tcPr>
          <w:p w14:paraId="0FFF5D81" w14:textId="77777777" w:rsidR="00055AEC" w:rsidRPr="00D65B0A" w:rsidRDefault="00055AEC" w:rsidP="0200EE89">
            <w:pPr>
              <w:rPr>
                <w:rFonts w:eastAsia="Arial" w:cs="Arial"/>
                <w:color w:val="000000" w:themeColor="text1"/>
              </w:rPr>
            </w:pPr>
          </w:p>
        </w:tc>
      </w:tr>
      <w:tr w:rsidR="00055AEC" w:rsidRPr="00D65B0A" w14:paraId="1C644B24" w14:textId="77777777" w:rsidTr="00055AEC">
        <w:tc>
          <w:tcPr>
            <w:tcW w:w="2972" w:type="dxa"/>
          </w:tcPr>
          <w:p w14:paraId="3077AF64" w14:textId="77777777" w:rsidR="00055AEC" w:rsidRPr="00D65B0A" w:rsidRDefault="00055AEC" w:rsidP="0200EE89">
            <w:pPr>
              <w:rPr>
                <w:rFonts w:eastAsia="Arial" w:cs="Arial"/>
                <w:color w:val="000000" w:themeColor="text1"/>
              </w:rPr>
            </w:pPr>
            <w:r w:rsidRPr="00D65B0A">
              <w:rPr>
                <w:lang w:bidi="fr-FR"/>
              </w:rPr>
              <w:t>Norme internationale : Santé, sûreté et sécurité</w:t>
            </w:r>
          </w:p>
        </w:tc>
        <w:tc>
          <w:tcPr>
            <w:tcW w:w="3686" w:type="dxa"/>
          </w:tcPr>
          <w:p w14:paraId="7A906531" w14:textId="77777777" w:rsidR="00055AEC" w:rsidRDefault="00CB2611" w:rsidP="39A1C618">
            <w:pPr>
              <w:rPr>
                <w:rStyle w:val="Hyperlink"/>
                <w:rFonts w:eastAsia="Arial" w:cs="Arial"/>
              </w:rPr>
            </w:pPr>
            <w:hyperlink r:id="rId20" w:history="1">
              <w:r w:rsidR="00055AEC" w:rsidRPr="0067550B">
                <w:rPr>
                  <w:rStyle w:val="Hyperlink"/>
                  <w:lang w:bidi="fr-FR"/>
                </w:rPr>
                <w:t>Norme internationale en matière de santé, sûreté et sécurité</w:t>
              </w:r>
            </w:hyperlink>
          </w:p>
          <w:p w14:paraId="10870F27" w14:textId="77777777" w:rsidR="00055AEC" w:rsidRPr="00D65B0A" w:rsidRDefault="00055AEC" w:rsidP="00055AEC">
            <w:pPr>
              <w:rPr>
                <w:rFonts w:eastAsia="Arial" w:cs="Arial"/>
                <w:color w:val="000000" w:themeColor="text1"/>
              </w:rPr>
            </w:pPr>
          </w:p>
        </w:tc>
        <w:tc>
          <w:tcPr>
            <w:tcW w:w="1275" w:type="dxa"/>
          </w:tcPr>
          <w:p w14:paraId="285CF282" w14:textId="77777777" w:rsidR="00055AEC" w:rsidRPr="00D65B0A" w:rsidRDefault="00055AEC" w:rsidP="0200EE89">
            <w:pPr>
              <w:rPr>
                <w:rFonts w:eastAsia="Arial" w:cs="Arial"/>
                <w:color w:val="000000" w:themeColor="text1"/>
              </w:rPr>
            </w:pPr>
            <w:r w:rsidRPr="00D65B0A">
              <w:rPr>
                <w:lang w:bidi="fr-FR"/>
              </w:rPr>
              <w:t>Obligatoire</w:t>
            </w:r>
          </w:p>
        </w:tc>
        <w:tc>
          <w:tcPr>
            <w:tcW w:w="1134" w:type="dxa"/>
          </w:tcPr>
          <w:p w14:paraId="10D02691" w14:textId="77777777" w:rsidR="00055AEC" w:rsidRPr="00D65B0A" w:rsidRDefault="00055AEC" w:rsidP="0200EE89">
            <w:pPr>
              <w:rPr>
                <w:rFonts w:eastAsia="Arial" w:cs="Arial"/>
                <w:color w:val="000000" w:themeColor="text1"/>
              </w:rPr>
            </w:pPr>
          </w:p>
        </w:tc>
      </w:tr>
      <w:tr w:rsidR="00055AEC" w:rsidRPr="00D65B0A" w14:paraId="5EF5B6F2" w14:textId="77777777" w:rsidTr="00055AEC">
        <w:tc>
          <w:tcPr>
            <w:tcW w:w="2972" w:type="dxa"/>
          </w:tcPr>
          <w:p w14:paraId="4EA35BF9" w14:textId="77777777" w:rsidR="00055AEC" w:rsidRPr="00D65B0A" w:rsidRDefault="00055AEC" w:rsidP="0200EE89">
            <w:pPr>
              <w:rPr>
                <w:rFonts w:eastAsia="Arial" w:cs="Arial"/>
                <w:color w:val="000000" w:themeColor="text1"/>
              </w:rPr>
            </w:pPr>
            <w:r w:rsidRPr="00D65B0A">
              <w:rPr>
                <w:lang w:bidi="fr-FR"/>
              </w:rPr>
              <w:lastRenderedPageBreak/>
              <w:t>Politique de WaterAid en matière de santé et de sûreté dans le cadre des projets de construction financés par WaterAid</w:t>
            </w:r>
          </w:p>
        </w:tc>
        <w:tc>
          <w:tcPr>
            <w:tcW w:w="3686" w:type="dxa"/>
          </w:tcPr>
          <w:p w14:paraId="6C0C4CA0" w14:textId="77777777" w:rsidR="00055AEC" w:rsidRPr="009C1301" w:rsidRDefault="00CB2611" w:rsidP="0FADC7BC">
            <w:pPr>
              <w:rPr>
                <w:rStyle w:val="Hyperlink"/>
                <w:rFonts w:eastAsia="Arial" w:cs="Arial"/>
              </w:rPr>
            </w:pPr>
            <w:hyperlink r:id="rId21" w:history="1">
              <w:r w:rsidR="00055AEC" w:rsidRPr="00852B4B">
                <w:rPr>
                  <w:rStyle w:val="Hyperlink"/>
                  <w:lang w:bidi="fr-FR"/>
                </w:rPr>
                <w:t>Santé et sûreté dans le cadre des projets de construction financés par WaterAid</w:t>
              </w:r>
            </w:hyperlink>
          </w:p>
          <w:p w14:paraId="2EE488EB" w14:textId="77777777" w:rsidR="00055AEC" w:rsidRPr="00111B0F" w:rsidRDefault="00055AEC" w:rsidP="00055AEC">
            <w:pPr>
              <w:rPr>
                <w:rFonts w:cs="Arial"/>
              </w:rPr>
            </w:pPr>
          </w:p>
        </w:tc>
        <w:tc>
          <w:tcPr>
            <w:tcW w:w="1275" w:type="dxa"/>
          </w:tcPr>
          <w:p w14:paraId="10655D57" w14:textId="77777777" w:rsidR="00055AEC" w:rsidRPr="00D65B0A" w:rsidRDefault="00055AEC" w:rsidP="0200EE89">
            <w:pPr>
              <w:rPr>
                <w:rFonts w:eastAsia="Arial" w:cs="Arial"/>
                <w:color w:val="000000" w:themeColor="text1"/>
              </w:rPr>
            </w:pPr>
            <w:r w:rsidRPr="00D65B0A">
              <w:rPr>
                <w:lang w:bidi="fr-FR"/>
              </w:rPr>
              <w:t>Obligatoire le cas échéant</w:t>
            </w:r>
          </w:p>
        </w:tc>
        <w:tc>
          <w:tcPr>
            <w:tcW w:w="1134" w:type="dxa"/>
          </w:tcPr>
          <w:p w14:paraId="1BBA8E67" w14:textId="77777777" w:rsidR="00055AEC" w:rsidRPr="00D65B0A" w:rsidRDefault="00055AEC" w:rsidP="0200EE89">
            <w:pPr>
              <w:rPr>
                <w:rFonts w:eastAsia="Arial" w:cs="Arial"/>
                <w:color w:val="000000" w:themeColor="text1"/>
              </w:rPr>
            </w:pPr>
          </w:p>
        </w:tc>
      </w:tr>
      <w:tr w:rsidR="00055AEC" w:rsidRPr="00D65B0A" w14:paraId="6655DD14" w14:textId="77777777" w:rsidTr="00055AEC">
        <w:tc>
          <w:tcPr>
            <w:tcW w:w="2972" w:type="dxa"/>
          </w:tcPr>
          <w:p w14:paraId="13783E3B" w14:textId="77777777" w:rsidR="00055AEC" w:rsidRPr="00D65B0A" w:rsidRDefault="00055AEC" w:rsidP="0200EE89">
            <w:pPr>
              <w:spacing w:after="60"/>
              <w:rPr>
                <w:rFonts w:eastAsia="Arial" w:cs="Arial"/>
                <w:color w:val="000000" w:themeColor="text1"/>
              </w:rPr>
            </w:pPr>
            <w:r w:rsidRPr="00D65B0A">
              <w:rPr>
                <w:lang w:bidi="fr-FR"/>
              </w:rPr>
              <w:t>Normes de qualité des programmes</w:t>
            </w:r>
          </w:p>
          <w:p w14:paraId="06F80885" w14:textId="77777777" w:rsidR="00055AEC" w:rsidRPr="00D65B0A" w:rsidRDefault="00055AEC" w:rsidP="0200EE89">
            <w:pPr>
              <w:rPr>
                <w:rFonts w:eastAsia="Arial" w:cs="Arial"/>
                <w:color w:val="000000" w:themeColor="text1"/>
              </w:rPr>
            </w:pPr>
          </w:p>
        </w:tc>
        <w:tc>
          <w:tcPr>
            <w:tcW w:w="3686" w:type="dxa"/>
          </w:tcPr>
          <w:p w14:paraId="746B9ACC" w14:textId="77777777" w:rsidR="00055AEC" w:rsidRPr="00D65B0A" w:rsidRDefault="00CB2611" w:rsidP="0200EE89">
            <w:pPr>
              <w:rPr>
                <w:rFonts w:cs="Arial"/>
              </w:rPr>
            </w:pPr>
            <w:hyperlink r:id="rId22">
              <w:r w:rsidR="00055AEC" w:rsidRPr="00D65B0A">
                <w:rPr>
                  <w:rStyle w:val="Hyperlink"/>
                  <w:lang w:bidi="fr-FR"/>
                </w:rPr>
                <w:t>https://washmatters.wateraid.org/sites/g/files/jkxoof256/files/Normes%20de%20qualit%C3%A9%20des%20programmes_0.pdf</w:t>
              </w:r>
            </w:hyperlink>
          </w:p>
          <w:p w14:paraId="5F1E850F" w14:textId="77777777" w:rsidR="00055AEC" w:rsidRPr="00D65B0A" w:rsidRDefault="00055AEC" w:rsidP="0200EE89">
            <w:pPr>
              <w:rPr>
                <w:rFonts w:eastAsia="Arial" w:cs="Arial"/>
                <w:color w:val="000000" w:themeColor="text1"/>
              </w:rPr>
            </w:pPr>
          </w:p>
        </w:tc>
        <w:tc>
          <w:tcPr>
            <w:tcW w:w="1275" w:type="dxa"/>
          </w:tcPr>
          <w:p w14:paraId="30E38184" w14:textId="77777777" w:rsidR="00055AEC" w:rsidRPr="00D65B0A" w:rsidRDefault="00055AEC" w:rsidP="0200EE89">
            <w:pPr>
              <w:rPr>
                <w:rFonts w:eastAsia="Arial" w:cs="Arial"/>
                <w:color w:val="000000" w:themeColor="text1"/>
              </w:rPr>
            </w:pPr>
            <w:r w:rsidRPr="00D65B0A">
              <w:rPr>
                <w:lang w:bidi="fr-FR"/>
              </w:rPr>
              <w:t>Normes obligatoires portant sur les risques majeurs</w:t>
            </w:r>
          </w:p>
        </w:tc>
        <w:tc>
          <w:tcPr>
            <w:tcW w:w="1134" w:type="dxa"/>
          </w:tcPr>
          <w:p w14:paraId="22EC8277" w14:textId="77777777" w:rsidR="00055AEC" w:rsidRPr="00D65B0A" w:rsidRDefault="00055AEC" w:rsidP="0200EE89">
            <w:pPr>
              <w:rPr>
                <w:rFonts w:eastAsia="Arial" w:cs="Arial"/>
                <w:color w:val="000000" w:themeColor="text1"/>
              </w:rPr>
            </w:pPr>
          </w:p>
        </w:tc>
      </w:tr>
      <w:tr w:rsidR="00055AEC" w:rsidRPr="00D65B0A" w14:paraId="78F75270" w14:textId="77777777" w:rsidTr="00055AEC">
        <w:tc>
          <w:tcPr>
            <w:tcW w:w="2972" w:type="dxa"/>
          </w:tcPr>
          <w:p w14:paraId="070F3DE8" w14:textId="77777777" w:rsidR="00055AEC" w:rsidRPr="00D65B0A" w:rsidRDefault="00055AEC" w:rsidP="0200EE89">
            <w:pPr>
              <w:rPr>
                <w:rFonts w:eastAsia="Arial" w:cs="Arial"/>
                <w:color w:val="000000" w:themeColor="text1"/>
              </w:rPr>
            </w:pPr>
            <w:r w:rsidRPr="00D65B0A">
              <w:rPr>
                <w:lang w:bidi="fr-FR"/>
              </w:rPr>
              <w:t>Santé et sûreté dans les bureaux de pays</w:t>
            </w:r>
          </w:p>
        </w:tc>
        <w:tc>
          <w:tcPr>
            <w:tcW w:w="3686" w:type="dxa"/>
          </w:tcPr>
          <w:p w14:paraId="6EC6A77F" w14:textId="77777777" w:rsidR="00055AEC" w:rsidRDefault="00CB2611" w:rsidP="0FADC7BC">
            <w:pPr>
              <w:rPr>
                <w:rStyle w:val="Hyperlink"/>
                <w:rFonts w:eastAsia="Arial" w:cs="Arial"/>
              </w:rPr>
            </w:pPr>
            <w:hyperlink r:id="rId23" w:history="1">
              <w:r w:rsidR="006F7712" w:rsidRPr="006F7712">
                <w:rPr>
                  <w:rStyle w:val="Hyperlink"/>
                  <w:lang w:bidi="fr-FR"/>
                </w:rPr>
                <w:t>Santé et sûreté dans les bureaux de pays</w:t>
              </w:r>
            </w:hyperlink>
          </w:p>
          <w:p w14:paraId="5614B882" w14:textId="77777777" w:rsidR="00055AEC" w:rsidRPr="00D65B0A" w:rsidRDefault="00055AEC" w:rsidP="006F7712">
            <w:pPr>
              <w:rPr>
                <w:rFonts w:eastAsia="Arial" w:cs="Arial"/>
                <w:color w:val="000000" w:themeColor="text1"/>
              </w:rPr>
            </w:pPr>
          </w:p>
        </w:tc>
        <w:tc>
          <w:tcPr>
            <w:tcW w:w="1275" w:type="dxa"/>
          </w:tcPr>
          <w:p w14:paraId="73F7395A" w14:textId="77777777" w:rsidR="00055AEC" w:rsidRPr="00D65B0A" w:rsidRDefault="00E95078" w:rsidP="0200EE89">
            <w:pPr>
              <w:rPr>
                <w:rFonts w:eastAsia="Arial" w:cs="Arial"/>
                <w:color w:val="000000" w:themeColor="text1"/>
              </w:rPr>
            </w:pPr>
            <w:r>
              <w:rPr>
                <w:lang w:bidi="fr-FR"/>
              </w:rPr>
              <w:t>Obligatoire le cas échéant</w:t>
            </w:r>
          </w:p>
        </w:tc>
        <w:tc>
          <w:tcPr>
            <w:tcW w:w="1134" w:type="dxa"/>
          </w:tcPr>
          <w:p w14:paraId="6E6021A3" w14:textId="77777777" w:rsidR="00055AEC" w:rsidRPr="00D65B0A" w:rsidRDefault="00055AEC" w:rsidP="0200EE89">
            <w:pPr>
              <w:rPr>
                <w:rFonts w:eastAsia="Arial" w:cs="Arial"/>
                <w:color w:val="000000" w:themeColor="text1"/>
              </w:rPr>
            </w:pPr>
          </w:p>
        </w:tc>
      </w:tr>
      <w:tr w:rsidR="00055AEC" w:rsidRPr="00D65B0A" w14:paraId="16639394" w14:textId="77777777" w:rsidTr="00055AEC">
        <w:tc>
          <w:tcPr>
            <w:tcW w:w="2972" w:type="dxa"/>
          </w:tcPr>
          <w:p w14:paraId="43228601" w14:textId="77777777" w:rsidR="00055AEC" w:rsidRPr="00D65B0A" w:rsidRDefault="00055AEC" w:rsidP="0200EE89">
            <w:pPr>
              <w:rPr>
                <w:rFonts w:eastAsia="Arial" w:cs="Arial"/>
                <w:color w:val="000000" w:themeColor="text1"/>
              </w:rPr>
            </w:pPr>
            <w:r w:rsidRPr="00D65B0A">
              <w:rPr>
                <w:lang w:bidi="fr-FR"/>
              </w:rPr>
              <w:t>Protocole d’accès aux services EAH du Programme Pays</w:t>
            </w:r>
          </w:p>
        </w:tc>
        <w:tc>
          <w:tcPr>
            <w:tcW w:w="3686" w:type="dxa"/>
          </w:tcPr>
          <w:p w14:paraId="1E7B9CD2" w14:textId="77777777" w:rsidR="00055AEC" w:rsidRPr="00D65B0A" w:rsidRDefault="00055AEC" w:rsidP="0200EE89">
            <w:pPr>
              <w:rPr>
                <w:rFonts w:eastAsia="Arial" w:cs="Arial"/>
                <w:color w:val="000000" w:themeColor="text1"/>
              </w:rPr>
            </w:pPr>
            <w:r>
              <w:rPr>
                <w:lang w:bidi="fr-FR"/>
              </w:rPr>
              <w:t xml:space="preserve">Basé sur la </w:t>
            </w:r>
            <w:hyperlink r:id="rId24" w:history="1">
              <w:r w:rsidRPr="00852B4B">
                <w:rPr>
                  <w:rStyle w:val="Hyperlink"/>
                  <w:lang w:bidi="fr-FR"/>
                </w:rPr>
                <w:t>Plateforme sur la planification, le suivi, l’évaluation et l’établissement de rapports</w:t>
              </w:r>
            </w:hyperlink>
            <w:r>
              <w:rPr>
                <w:lang w:bidi="fr-FR"/>
              </w:rPr>
              <w:t xml:space="preserve"> </w:t>
            </w:r>
          </w:p>
        </w:tc>
        <w:tc>
          <w:tcPr>
            <w:tcW w:w="1275" w:type="dxa"/>
          </w:tcPr>
          <w:p w14:paraId="073BF092" w14:textId="77777777" w:rsidR="00055AEC" w:rsidRPr="00D65B0A" w:rsidRDefault="00E95078" w:rsidP="0200EE89">
            <w:pPr>
              <w:rPr>
                <w:rFonts w:eastAsia="Arial" w:cs="Arial"/>
                <w:color w:val="000000" w:themeColor="text1"/>
              </w:rPr>
            </w:pPr>
            <w:r>
              <w:rPr>
                <w:lang w:bidi="fr-FR"/>
              </w:rPr>
              <w:t>S’assurer que le partenaire peut fournir des données conformément aux exigences en matière de rapports</w:t>
            </w:r>
          </w:p>
        </w:tc>
        <w:tc>
          <w:tcPr>
            <w:tcW w:w="1134" w:type="dxa"/>
          </w:tcPr>
          <w:p w14:paraId="2188C112" w14:textId="77777777" w:rsidR="00055AEC" w:rsidRDefault="00055AEC" w:rsidP="0200EE89">
            <w:pPr>
              <w:rPr>
                <w:rFonts w:eastAsia="Arial" w:cs="Arial"/>
                <w:color w:val="000000" w:themeColor="text1"/>
              </w:rPr>
            </w:pPr>
          </w:p>
        </w:tc>
      </w:tr>
      <w:tr w:rsidR="00055AEC" w:rsidRPr="00D65B0A" w14:paraId="05258135" w14:textId="77777777" w:rsidTr="00055AEC">
        <w:tc>
          <w:tcPr>
            <w:tcW w:w="2972" w:type="dxa"/>
          </w:tcPr>
          <w:p w14:paraId="0521458C" w14:textId="77777777" w:rsidR="00055AEC" w:rsidRPr="00D65B0A" w:rsidRDefault="00055AEC" w:rsidP="0200EE89">
            <w:pPr>
              <w:rPr>
                <w:rFonts w:eastAsia="Arial" w:cs="Arial"/>
                <w:color w:val="000000" w:themeColor="text1"/>
              </w:rPr>
            </w:pPr>
            <w:r w:rsidRPr="00D65B0A">
              <w:rPr>
                <w:lang w:bidi="fr-FR"/>
              </w:rPr>
              <w:t>Cadres et directives de WaterAid pertinents dans le cadre de travaux spécifiques</w:t>
            </w:r>
          </w:p>
        </w:tc>
        <w:tc>
          <w:tcPr>
            <w:tcW w:w="3686" w:type="dxa"/>
          </w:tcPr>
          <w:p w14:paraId="6875C8D9" w14:textId="77777777" w:rsidR="00055AEC" w:rsidRDefault="00CB2611" w:rsidP="0200EE89">
            <w:pPr>
              <w:rPr>
                <w:rFonts w:eastAsia="Arial" w:cs="Arial"/>
                <w:color w:val="000000" w:themeColor="text1"/>
              </w:rPr>
            </w:pPr>
            <w:hyperlink r:id="rId25" w:history="1">
              <w:proofErr w:type="gramStart"/>
              <w:r w:rsidR="00055AEC" w:rsidRPr="00E40241">
                <w:rPr>
                  <w:rStyle w:val="Hyperlink"/>
                  <w:lang w:bidi="fr-FR"/>
                </w:rPr>
                <w:t>sécurité</w:t>
              </w:r>
              <w:proofErr w:type="gramEnd"/>
              <w:r w:rsidR="00055AEC" w:rsidRPr="00E40241">
                <w:rPr>
                  <w:rStyle w:val="Hyperlink"/>
                  <w:lang w:bidi="fr-FR"/>
                </w:rPr>
                <w:t xml:space="preserve"> de l’eau</w:t>
              </w:r>
            </w:hyperlink>
          </w:p>
          <w:p w14:paraId="09A7277E" w14:textId="77777777" w:rsidR="00055AEC" w:rsidRDefault="00CB2611" w:rsidP="0200EE89">
            <w:pPr>
              <w:rPr>
                <w:rFonts w:eastAsia="Arial" w:cs="Arial"/>
                <w:color w:val="000000" w:themeColor="text1"/>
              </w:rPr>
            </w:pPr>
            <w:hyperlink r:id="rId26" w:history="1">
              <w:proofErr w:type="gramStart"/>
              <w:r w:rsidR="00055AEC" w:rsidRPr="00AB0338">
                <w:rPr>
                  <w:rStyle w:val="Hyperlink"/>
                  <w:lang w:bidi="fr-FR"/>
                </w:rPr>
                <w:t>assainissement</w:t>
              </w:r>
              <w:proofErr w:type="gramEnd"/>
            </w:hyperlink>
          </w:p>
          <w:p w14:paraId="6CA2CD82" w14:textId="77777777" w:rsidR="00055AEC" w:rsidRDefault="00CB2611" w:rsidP="0200EE89">
            <w:pPr>
              <w:rPr>
                <w:rFonts w:eastAsia="Arial" w:cs="Arial"/>
                <w:color w:val="000000" w:themeColor="text1"/>
              </w:rPr>
            </w:pPr>
            <w:hyperlink r:id="rId27" w:history="1">
              <w:proofErr w:type="gramStart"/>
              <w:r w:rsidR="00055AEC" w:rsidRPr="00361E42">
                <w:rPr>
                  <w:rStyle w:val="Hyperlink"/>
                  <w:lang w:bidi="fr-FR"/>
                </w:rPr>
                <w:t>hygiène</w:t>
              </w:r>
              <w:proofErr w:type="gramEnd"/>
            </w:hyperlink>
          </w:p>
          <w:p w14:paraId="3CB2F208" w14:textId="77777777" w:rsidR="00055AEC" w:rsidRDefault="00CB2611" w:rsidP="0200EE89">
            <w:pPr>
              <w:rPr>
                <w:rFonts w:eastAsia="Arial" w:cs="Arial"/>
                <w:color w:val="000000" w:themeColor="text1"/>
              </w:rPr>
            </w:pPr>
            <w:hyperlink r:id="rId28" w:history="1">
              <w:proofErr w:type="gramStart"/>
              <w:r w:rsidR="00055AEC" w:rsidRPr="00BB587A">
                <w:rPr>
                  <w:rStyle w:val="Hyperlink"/>
                  <w:lang w:bidi="fr-FR"/>
                </w:rPr>
                <w:t>équité</w:t>
              </w:r>
              <w:proofErr w:type="gramEnd"/>
              <w:r w:rsidR="00055AEC" w:rsidRPr="00BB587A">
                <w:rPr>
                  <w:rStyle w:val="Hyperlink"/>
                  <w:lang w:bidi="fr-FR"/>
                </w:rPr>
                <w:t xml:space="preserve"> et inclusion</w:t>
              </w:r>
            </w:hyperlink>
          </w:p>
          <w:p w14:paraId="37FBF5D9" w14:textId="77777777" w:rsidR="00055AEC" w:rsidRDefault="00CB2611" w:rsidP="0200EE89">
            <w:pPr>
              <w:rPr>
                <w:rFonts w:eastAsia="Arial" w:cs="Arial"/>
                <w:color w:val="000000" w:themeColor="text1"/>
              </w:rPr>
            </w:pPr>
            <w:hyperlink r:id="rId29" w:history="1">
              <w:proofErr w:type="gramStart"/>
              <w:r w:rsidR="00055AEC" w:rsidRPr="00874D5D">
                <w:rPr>
                  <w:rStyle w:val="Hyperlink"/>
                  <w:lang w:bidi="fr-FR"/>
                </w:rPr>
                <w:t>durabilité</w:t>
              </w:r>
              <w:proofErr w:type="gramEnd"/>
            </w:hyperlink>
          </w:p>
          <w:p w14:paraId="5813509C" w14:textId="77777777" w:rsidR="00055AEC" w:rsidRPr="00D65B0A" w:rsidRDefault="00CB2611" w:rsidP="0200EE89">
            <w:pPr>
              <w:rPr>
                <w:rFonts w:eastAsia="Arial" w:cs="Arial"/>
                <w:color w:val="000000" w:themeColor="text1"/>
              </w:rPr>
            </w:pPr>
            <w:hyperlink r:id="rId30" w:history="1">
              <w:proofErr w:type="gramStart"/>
              <w:r w:rsidR="00055AEC" w:rsidRPr="00C543C6">
                <w:rPr>
                  <w:rStyle w:val="Hyperlink"/>
                  <w:lang w:bidi="fr-FR"/>
                </w:rPr>
                <w:t>interventions</w:t>
              </w:r>
              <w:proofErr w:type="gramEnd"/>
              <w:r w:rsidR="00055AEC" w:rsidRPr="00C543C6">
                <w:rPr>
                  <w:rStyle w:val="Hyperlink"/>
                  <w:lang w:bidi="fr-FR"/>
                </w:rPr>
                <w:t xml:space="preserve"> en milieu urbain</w:t>
              </w:r>
            </w:hyperlink>
          </w:p>
        </w:tc>
        <w:tc>
          <w:tcPr>
            <w:tcW w:w="1275" w:type="dxa"/>
          </w:tcPr>
          <w:p w14:paraId="78085526" w14:textId="77777777" w:rsidR="00055AEC" w:rsidRPr="00D65B0A" w:rsidRDefault="00055AEC" w:rsidP="0200EE89">
            <w:pPr>
              <w:rPr>
                <w:rFonts w:eastAsia="Arial" w:cs="Arial"/>
                <w:color w:val="000000" w:themeColor="text1"/>
              </w:rPr>
            </w:pPr>
            <w:r>
              <w:rPr>
                <w:lang w:bidi="fr-FR"/>
              </w:rPr>
              <w:t xml:space="preserve">Recommandations </w:t>
            </w:r>
          </w:p>
        </w:tc>
        <w:tc>
          <w:tcPr>
            <w:tcW w:w="1134" w:type="dxa"/>
          </w:tcPr>
          <w:p w14:paraId="72B782E5" w14:textId="77777777" w:rsidR="00055AEC" w:rsidRDefault="00055AEC" w:rsidP="0200EE89">
            <w:pPr>
              <w:rPr>
                <w:rFonts w:eastAsia="Arial" w:cs="Arial"/>
                <w:color w:val="000000" w:themeColor="text1"/>
              </w:rPr>
            </w:pPr>
          </w:p>
        </w:tc>
      </w:tr>
      <w:tr w:rsidR="00055AEC" w:rsidRPr="00D65B0A" w14:paraId="68DF4CE6" w14:textId="77777777" w:rsidTr="00055AEC">
        <w:tc>
          <w:tcPr>
            <w:tcW w:w="2972" w:type="dxa"/>
          </w:tcPr>
          <w:p w14:paraId="0ADA8508" w14:textId="77777777" w:rsidR="00055AEC" w:rsidRPr="00D65B0A" w:rsidRDefault="00055AEC" w:rsidP="0200EE89">
            <w:pPr>
              <w:rPr>
                <w:rFonts w:eastAsia="Arial" w:cs="Arial"/>
                <w:color w:val="000000" w:themeColor="text1"/>
              </w:rPr>
            </w:pPr>
            <w:r w:rsidRPr="00D65B0A">
              <w:rPr>
                <w:lang w:bidi="fr-FR"/>
              </w:rPr>
              <w:t>Politique et normes de WA en matière de lutte contre la fraude et le blanchiment d’argent</w:t>
            </w:r>
          </w:p>
        </w:tc>
        <w:tc>
          <w:tcPr>
            <w:tcW w:w="3686" w:type="dxa"/>
          </w:tcPr>
          <w:p w14:paraId="7C2E2EE9" w14:textId="77777777" w:rsidR="00055AEC" w:rsidRDefault="00055AEC" w:rsidP="0FADC7BC">
            <w:pPr>
              <w:rPr>
                <w:rStyle w:val="Hyperlink"/>
                <w:rFonts w:eastAsia="Segoe UI" w:cs="Arial"/>
              </w:rPr>
            </w:pPr>
            <w:r>
              <w:rPr>
                <w:lang w:bidi="fr-FR"/>
              </w:rPr>
              <w:t xml:space="preserve">Couvertes par le </w:t>
            </w:r>
            <w:hyperlink r:id="rId31">
              <w:r w:rsidRPr="00D65B0A">
                <w:rPr>
                  <w:rStyle w:val="Hyperlink"/>
                  <w:lang w:bidi="fr-FR"/>
                </w:rPr>
                <w:t>Code de conduite mondial</w:t>
              </w:r>
            </w:hyperlink>
            <w:r w:rsidRPr="00D65B0A">
              <w:rPr>
                <w:color w:val="333333"/>
                <w:lang w:bidi="fr-FR"/>
              </w:rPr>
              <w:t xml:space="preserve"> et la </w:t>
            </w:r>
            <w:hyperlink r:id="rId32">
              <w:r w:rsidRPr="00D65B0A">
                <w:rPr>
                  <w:rStyle w:val="Hyperlink"/>
                  <w:lang w:bidi="fr-FR"/>
                </w:rPr>
                <w:t>politique relative au signalement des fautes professionnelles et violations du Code de conduite mondial (en anglais)</w:t>
              </w:r>
            </w:hyperlink>
          </w:p>
          <w:p w14:paraId="12CAAAE4" w14:textId="77777777" w:rsidR="00055AEC" w:rsidRPr="00D65B0A" w:rsidRDefault="00055AEC" w:rsidP="0FADC7BC">
            <w:pPr>
              <w:rPr>
                <w:rFonts w:cs="Arial"/>
              </w:rPr>
            </w:pPr>
          </w:p>
        </w:tc>
        <w:tc>
          <w:tcPr>
            <w:tcW w:w="1275" w:type="dxa"/>
          </w:tcPr>
          <w:p w14:paraId="040AA541" w14:textId="77777777" w:rsidR="00055AEC" w:rsidRPr="00D65B0A" w:rsidRDefault="00055AEC" w:rsidP="0200EE89">
            <w:pPr>
              <w:rPr>
                <w:rFonts w:eastAsia="Arial" w:cs="Arial"/>
                <w:color w:val="000000" w:themeColor="text1"/>
              </w:rPr>
            </w:pPr>
            <w:r w:rsidRPr="00D65B0A">
              <w:rPr>
                <w:lang w:bidi="fr-FR"/>
              </w:rPr>
              <w:t>Comme convenu avec le partenaire – obligatoire</w:t>
            </w:r>
          </w:p>
        </w:tc>
        <w:tc>
          <w:tcPr>
            <w:tcW w:w="1134" w:type="dxa"/>
          </w:tcPr>
          <w:p w14:paraId="27725979" w14:textId="77777777" w:rsidR="00055AEC" w:rsidRPr="00D65B0A" w:rsidRDefault="00055AEC" w:rsidP="0200EE89">
            <w:pPr>
              <w:rPr>
                <w:rFonts w:eastAsia="Arial" w:cs="Arial"/>
                <w:iCs/>
                <w:color w:val="000000" w:themeColor="text1"/>
              </w:rPr>
            </w:pPr>
          </w:p>
        </w:tc>
      </w:tr>
      <w:tr w:rsidR="00055AEC" w:rsidRPr="00D65B0A" w14:paraId="650CA422" w14:textId="77777777" w:rsidTr="00055AEC">
        <w:tc>
          <w:tcPr>
            <w:tcW w:w="2972" w:type="dxa"/>
          </w:tcPr>
          <w:p w14:paraId="5995FA81" w14:textId="77777777" w:rsidR="00055AEC" w:rsidRPr="00D65B0A" w:rsidRDefault="00055AEC" w:rsidP="0200EE89">
            <w:pPr>
              <w:rPr>
                <w:rFonts w:eastAsia="Arial" w:cs="Arial"/>
                <w:color w:val="000000" w:themeColor="text1"/>
              </w:rPr>
            </w:pPr>
            <w:r w:rsidRPr="00D65B0A">
              <w:rPr>
                <w:lang w:bidi="fr-FR"/>
              </w:rPr>
              <w:t>Manuel de finance et de comptabilité de WA[X]</w:t>
            </w:r>
          </w:p>
        </w:tc>
        <w:tc>
          <w:tcPr>
            <w:tcW w:w="3686" w:type="dxa"/>
          </w:tcPr>
          <w:p w14:paraId="69B816BB" w14:textId="77777777" w:rsidR="00055AEC" w:rsidRDefault="00055AEC" w:rsidP="005B3728">
            <w:pPr>
              <w:rPr>
                <w:rFonts w:cs="Arial"/>
              </w:rPr>
            </w:pPr>
            <w:r>
              <w:rPr>
                <w:lang w:bidi="fr-FR"/>
              </w:rPr>
              <w:t xml:space="preserve">Politique spécifique aux pays fondée sur la Directive mondiale : </w:t>
            </w:r>
            <w:hyperlink r:id="rId33" w:history="1">
              <w:r w:rsidRPr="00B94B34">
                <w:rPr>
                  <w:rStyle w:val="Hyperlink"/>
                  <w:lang w:bidi="fr-FR"/>
                </w:rPr>
                <w:t>https://washmatters.wateraid.org/publications/guidelines-on-finance-partnerships</w:t>
              </w:r>
            </w:hyperlink>
          </w:p>
          <w:p w14:paraId="564CE50A" w14:textId="77777777" w:rsidR="00055AEC" w:rsidRPr="009C1301" w:rsidRDefault="00055AEC" w:rsidP="005B3728">
            <w:pPr>
              <w:rPr>
                <w:rFonts w:cs="Arial"/>
              </w:rPr>
            </w:pPr>
          </w:p>
        </w:tc>
        <w:tc>
          <w:tcPr>
            <w:tcW w:w="1275" w:type="dxa"/>
          </w:tcPr>
          <w:p w14:paraId="5EFB9A0E" w14:textId="77777777" w:rsidR="00055AEC" w:rsidRPr="00D65B0A" w:rsidRDefault="00055AEC" w:rsidP="0200EE89">
            <w:pPr>
              <w:rPr>
                <w:rFonts w:eastAsia="Arial" w:cs="Arial"/>
                <w:color w:val="000000" w:themeColor="text1"/>
              </w:rPr>
            </w:pPr>
            <w:r w:rsidRPr="009C1301">
              <w:rPr>
                <w:lang w:bidi="fr-FR"/>
              </w:rPr>
              <w:t>Comme convenu avec le partenaire – obligatoire</w:t>
            </w:r>
          </w:p>
        </w:tc>
        <w:tc>
          <w:tcPr>
            <w:tcW w:w="1134" w:type="dxa"/>
          </w:tcPr>
          <w:p w14:paraId="7551FABA" w14:textId="77777777" w:rsidR="00055AEC" w:rsidRPr="009C1301" w:rsidRDefault="00055AEC" w:rsidP="0200EE89">
            <w:pPr>
              <w:rPr>
                <w:rFonts w:eastAsia="Arial" w:cs="Arial"/>
                <w:iCs/>
                <w:color w:val="000000" w:themeColor="text1"/>
              </w:rPr>
            </w:pPr>
          </w:p>
        </w:tc>
      </w:tr>
      <w:tr w:rsidR="00055AEC" w:rsidRPr="00D65B0A" w14:paraId="4604EB60" w14:textId="77777777" w:rsidTr="00055AEC">
        <w:tc>
          <w:tcPr>
            <w:tcW w:w="2972" w:type="dxa"/>
          </w:tcPr>
          <w:p w14:paraId="3101A237" w14:textId="77777777" w:rsidR="00055AEC" w:rsidRPr="00D65B0A" w:rsidRDefault="00055AEC" w:rsidP="0200EE89">
            <w:pPr>
              <w:rPr>
                <w:rFonts w:eastAsia="Arial" w:cs="Arial"/>
                <w:color w:val="000000" w:themeColor="text1"/>
              </w:rPr>
            </w:pPr>
            <w:r w:rsidRPr="00D65B0A">
              <w:rPr>
                <w:lang w:bidi="fr-FR"/>
              </w:rPr>
              <w:t xml:space="preserve">Politique en matière d’approvisionnement de WA[X] </w:t>
            </w:r>
          </w:p>
        </w:tc>
        <w:tc>
          <w:tcPr>
            <w:tcW w:w="3686" w:type="dxa"/>
          </w:tcPr>
          <w:p w14:paraId="26B8E71B" w14:textId="77777777" w:rsidR="00055AEC" w:rsidRPr="00D65B0A" w:rsidRDefault="00055AEC" w:rsidP="0200EE89">
            <w:pPr>
              <w:rPr>
                <w:rFonts w:cs="Arial"/>
              </w:rPr>
            </w:pPr>
            <w:r w:rsidRPr="00D65B0A">
              <w:rPr>
                <w:lang w:bidi="fr-FR"/>
              </w:rPr>
              <w:t xml:space="preserve">Dernière version des </w:t>
            </w:r>
            <w:hyperlink r:id="rId34" w:history="1">
              <w:r w:rsidRPr="00E95078">
                <w:rPr>
                  <w:rStyle w:val="Hyperlink"/>
                  <w:lang w:bidi="fr-FR"/>
                </w:rPr>
                <w:t>Directives d’approvisionnement pour les Programmes Pays</w:t>
              </w:r>
            </w:hyperlink>
            <w:r w:rsidRPr="00D65B0A">
              <w:rPr>
                <w:lang w:bidi="fr-FR"/>
              </w:rPr>
              <w:t xml:space="preserve"> accessible dans le dossier SharePoint consacré aux finances (Finances internationales), dans la section Processus opérationnels – 2020.</w:t>
            </w:r>
          </w:p>
          <w:p w14:paraId="1E86C975" w14:textId="77777777" w:rsidR="00055AEC" w:rsidRPr="00D65B0A" w:rsidRDefault="00055AEC" w:rsidP="0FADC7BC">
            <w:pPr>
              <w:rPr>
                <w:rFonts w:eastAsia="Arial" w:cs="Arial"/>
                <w:color w:val="000000" w:themeColor="text1"/>
              </w:rPr>
            </w:pPr>
          </w:p>
        </w:tc>
        <w:tc>
          <w:tcPr>
            <w:tcW w:w="1275" w:type="dxa"/>
          </w:tcPr>
          <w:p w14:paraId="33EB4E65" w14:textId="77777777" w:rsidR="00055AEC" w:rsidRPr="00D65B0A" w:rsidRDefault="00055AEC" w:rsidP="0200EE89">
            <w:pPr>
              <w:rPr>
                <w:rFonts w:eastAsia="Arial" w:cs="Arial"/>
                <w:color w:val="000000" w:themeColor="text1"/>
              </w:rPr>
            </w:pPr>
            <w:r w:rsidRPr="009C1301">
              <w:rPr>
                <w:lang w:bidi="fr-FR"/>
              </w:rPr>
              <w:t>Comme convenu avec le partenaire – obligatoire</w:t>
            </w:r>
          </w:p>
        </w:tc>
        <w:tc>
          <w:tcPr>
            <w:tcW w:w="1134" w:type="dxa"/>
          </w:tcPr>
          <w:p w14:paraId="652B37B4" w14:textId="77777777" w:rsidR="00055AEC" w:rsidRPr="009C1301" w:rsidRDefault="00055AEC" w:rsidP="0200EE89">
            <w:pPr>
              <w:rPr>
                <w:rFonts w:eastAsia="Arial" w:cs="Arial"/>
                <w:iCs/>
                <w:color w:val="000000" w:themeColor="text1"/>
              </w:rPr>
            </w:pPr>
          </w:p>
        </w:tc>
      </w:tr>
      <w:tr w:rsidR="00055AEC" w:rsidRPr="00D65B0A" w14:paraId="685F4641" w14:textId="77777777" w:rsidTr="00055AEC">
        <w:tc>
          <w:tcPr>
            <w:tcW w:w="2972" w:type="dxa"/>
          </w:tcPr>
          <w:p w14:paraId="45C6ACCC" w14:textId="77777777" w:rsidR="00055AEC" w:rsidRPr="00D65B0A" w:rsidRDefault="00055AEC" w:rsidP="0200EE89">
            <w:pPr>
              <w:rPr>
                <w:rFonts w:eastAsia="Arial" w:cs="Arial"/>
                <w:color w:val="000000" w:themeColor="text1"/>
              </w:rPr>
            </w:pPr>
            <w:r w:rsidRPr="00D65B0A">
              <w:rPr>
                <w:lang w:bidi="fr-FR"/>
              </w:rPr>
              <w:lastRenderedPageBreak/>
              <w:t>Politique/Accord en matière de protection des données</w:t>
            </w:r>
          </w:p>
        </w:tc>
        <w:tc>
          <w:tcPr>
            <w:tcW w:w="3686" w:type="dxa"/>
          </w:tcPr>
          <w:tbl>
            <w:tblPr>
              <w:tblW w:w="0" w:type="auto"/>
              <w:tblLayout w:type="fixed"/>
              <w:tblLook w:val="04A0" w:firstRow="1" w:lastRow="0" w:firstColumn="1" w:lastColumn="0" w:noHBand="0" w:noVBand="1"/>
            </w:tblPr>
            <w:tblGrid>
              <w:gridCol w:w="2917"/>
            </w:tblGrid>
            <w:tr w:rsidR="00055AEC" w:rsidRPr="00D65B0A" w14:paraId="3881AC7B" w14:textId="77777777" w:rsidTr="39A1C618">
              <w:tc>
                <w:tcPr>
                  <w:tcW w:w="2917" w:type="dxa"/>
                </w:tcPr>
                <w:p w14:paraId="71DFEFAA" w14:textId="77777777" w:rsidR="00055AEC" w:rsidRPr="009C1301" w:rsidRDefault="00CB2611" w:rsidP="39A1C618">
                  <w:pPr>
                    <w:pStyle w:val="ListParagraph"/>
                    <w:numPr>
                      <w:ilvl w:val="0"/>
                      <w:numId w:val="30"/>
                    </w:numPr>
                    <w:rPr>
                      <w:rFonts w:eastAsia="Segoe UI" w:cs="Arial"/>
                      <w:color w:val="0563C1"/>
                    </w:rPr>
                  </w:pPr>
                  <w:hyperlink r:id="rId35">
                    <w:r w:rsidR="00055AEC" w:rsidRPr="009C1301">
                      <w:rPr>
                        <w:rStyle w:val="Hyperlink"/>
                        <w:lang w:bidi="fr-FR"/>
                      </w:rPr>
                      <w:t>Avenant concernant le traitement des données</w:t>
                    </w:r>
                  </w:hyperlink>
                </w:p>
                <w:p w14:paraId="36FA39A1" w14:textId="77777777" w:rsidR="00055AEC" w:rsidRPr="009C1301" w:rsidRDefault="00CB2611" w:rsidP="0FADC7BC">
                  <w:pPr>
                    <w:pStyle w:val="ListParagraph"/>
                    <w:numPr>
                      <w:ilvl w:val="0"/>
                      <w:numId w:val="30"/>
                    </w:numPr>
                    <w:rPr>
                      <w:rFonts w:eastAsia="Segoe UI" w:cs="Arial"/>
                      <w:color w:val="0563C1"/>
                    </w:rPr>
                  </w:pPr>
                  <w:hyperlink r:id="rId36">
                    <w:r w:rsidR="00055AEC" w:rsidRPr="009C1301">
                      <w:rPr>
                        <w:rStyle w:val="Hyperlink"/>
                        <w:lang w:bidi="fr-FR"/>
                      </w:rPr>
                      <w:t>Avenant concernant le partage des données (d’un contrôleur à un autre)</w:t>
                    </w:r>
                  </w:hyperlink>
                </w:p>
              </w:tc>
            </w:tr>
          </w:tbl>
          <w:p w14:paraId="61C2C01A" w14:textId="77777777" w:rsidR="00055AEC" w:rsidRPr="00D65B0A" w:rsidRDefault="00055AEC" w:rsidP="0FADC7BC">
            <w:pPr>
              <w:rPr>
                <w:rFonts w:eastAsia="Arial" w:cs="Arial"/>
                <w:color w:val="000000" w:themeColor="text1"/>
              </w:rPr>
            </w:pPr>
          </w:p>
        </w:tc>
        <w:tc>
          <w:tcPr>
            <w:tcW w:w="1275" w:type="dxa"/>
          </w:tcPr>
          <w:p w14:paraId="075081FC" w14:textId="77777777" w:rsidR="00055AEC" w:rsidRPr="00D65B0A" w:rsidRDefault="00055AEC" w:rsidP="0200EE89">
            <w:pPr>
              <w:rPr>
                <w:rFonts w:eastAsia="Arial" w:cs="Arial"/>
                <w:color w:val="000000" w:themeColor="text1"/>
              </w:rPr>
            </w:pPr>
          </w:p>
        </w:tc>
        <w:tc>
          <w:tcPr>
            <w:tcW w:w="1134" w:type="dxa"/>
          </w:tcPr>
          <w:p w14:paraId="36976089" w14:textId="77777777" w:rsidR="00055AEC" w:rsidRPr="00D65B0A" w:rsidRDefault="00055AEC" w:rsidP="0200EE89">
            <w:pPr>
              <w:rPr>
                <w:rFonts w:eastAsia="Arial" w:cs="Arial"/>
                <w:color w:val="000000" w:themeColor="text1"/>
              </w:rPr>
            </w:pPr>
          </w:p>
        </w:tc>
      </w:tr>
      <w:tr w:rsidR="00055AEC" w:rsidRPr="00D65B0A" w14:paraId="2E8676B4" w14:textId="77777777" w:rsidTr="00055AEC">
        <w:tc>
          <w:tcPr>
            <w:tcW w:w="2972" w:type="dxa"/>
          </w:tcPr>
          <w:p w14:paraId="2A170754" w14:textId="77777777" w:rsidR="00055AEC" w:rsidRPr="00D65B0A" w:rsidRDefault="00055AEC" w:rsidP="0200EE89">
            <w:pPr>
              <w:rPr>
                <w:rFonts w:eastAsia="Arial" w:cs="Arial"/>
                <w:i/>
                <w:iCs/>
                <w:color w:val="000000" w:themeColor="text1"/>
              </w:rPr>
            </w:pPr>
            <w:r>
              <w:rPr>
                <w:i/>
                <w:lang w:bidi="fr-FR"/>
              </w:rPr>
              <w:t>Ajouter d’autres politiques nationales ou mondiales pertinentes aux lignes ci-dessous</w:t>
            </w:r>
          </w:p>
        </w:tc>
        <w:tc>
          <w:tcPr>
            <w:tcW w:w="3686" w:type="dxa"/>
          </w:tcPr>
          <w:p w14:paraId="5080E194" w14:textId="77777777" w:rsidR="00055AEC" w:rsidRPr="00D65B0A" w:rsidRDefault="00055AEC" w:rsidP="0200EE89">
            <w:pPr>
              <w:rPr>
                <w:rFonts w:eastAsia="Arial" w:cs="Arial"/>
                <w:color w:val="000000" w:themeColor="text1"/>
              </w:rPr>
            </w:pPr>
          </w:p>
        </w:tc>
        <w:tc>
          <w:tcPr>
            <w:tcW w:w="1275" w:type="dxa"/>
          </w:tcPr>
          <w:p w14:paraId="7B5AD037" w14:textId="77777777" w:rsidR="00055AEC" w:rsidRPr="00D65B0A" w:rsidRDefault="00055AEC" w:rsidP="0200EE89">
            <w:pPr>
              <w:rPr>
                <w:rFonts w:eastAsia="Arial" w:cs="Arial"/>
                <w:color w:val="000000" w:themeColor="text1"/>
              </w:rPr>
            </w:pPr>
          </w:p>
        </w:tc>
        <w:tc>
          <w:tcPr>
            <w:tcW w:w="1134" w:type="dxa"/>
          </w:tcPr>
          <w:p w14:paraId="65F2CBEF" w14:textId="77777777" w:rsidR="00055AEC" w:rsidRPr="00D65B0A" w:rsidRDefault="00055AEC" w:rsidP="0200EE89">
            <w:pPr>
              <w:rPr>
                <w:rFonts w:eastAsia="Arial" w:cs="Arial"/>
                <w:color w:val="000000" w:themeColor="text1"/>
              </w:rPr>
            </w:pPr>
          </w:p>
        </w:tc>
      </w:tr>
      <w:tr w:rsidR="00055AEC" w:rsidRPr="00D65B0A" w14:paraId="44B88300" w14:textId="77777777" w:rsidTr="00055AEC">
        <w:tc>
          <w:tcPr>
            <w:tcW w:w="2972" w:type="dxa"/>
          </w:tcPr>
          <w:p w14:paraId="778499ED" w14:textId="77777777" w:rsidR="00055AEC" w:rsidRPr="00E95078" w:rsidRDefault="00055AEC" w:rsidP="0200EE89">
            <w:pPr>
              <w:rPr>
                <w:rFonts w:eastAsia="Arial" w:cs="Arial"/>
                <w:i/>
                <w:iCs/>
                <w:color w:val="000000" w:themeColor="text1"/>
              </w:rPr>
            </w:pPr>
          </w:p>
        </w:tc>
        <w:tc>
          <w:tcPr>
            <w:tcW w:w="3686" w:type="dxa"/>
          </w:tcPr>
          <w:p w14:paraId="3511FE54" w14:textId="77777777" w:rsidR="00055AEC" w:rsidRPr="00E95078" w:rsidRDefault="00055AEC" w:rsidP="0200EE89">
            <w:pPr>
              <w:rPr>
                <w:rFonts w:eastAsia="Arial" w:cs="Arial"/>
                <w:color w:val="000000" w:themeColor="text1"/>
              </w:rPr>
            </w:pPr>
          </w:p>
        </w:tc>
        <w:tc>
          <w:tcPr>
            <w:tcW w:w="1275" w:type="dxa"/>
          </w:tcPr>
          <w:p w14:paraId="0E569F48" w14:textId="77777777" w:rsidR="00055AEC" w:rsidRPr="00E95078" w:rsidRDefault="00055AEC" w:rsidP="0200EE89">
            <w:pPr>
              <w:rPr>
                <w:rFonts w:eastAsia="Arial" w:cs="Arial"/>
                <w:color w:val="000000" w:themeColor="text1"/>
              </w:rPr>
            </w:pPr>
          </w:p>
        </w:tc>
        <w:tc>
          <w:tcPr>
            <w:tcW w:w="1134" w:type="dxa"/>
          </w:tcPr>
          <w:p w14:paraId="2C293A90" w14:textId="77777777" w:rsidR="00055AEC" w:rsidRPr="00055AEC" w:rsidRDefault="00055AEC" w:rsidP="0200EE89">
            <w:pPr>
              <w:rPr>
                <w:rFonts w:eastAsia="Arial" w:cs="Arial"/>
                <w:color w:val="000000" w:themeColor="text1"/>
              </w:rPr>
            </w:pPr>
          </w:p>
        </w:tc>
      </w:tr>
      <w:tr w:rsidR="00055AEC" w:rsidRPr="00D65B0A" w14:paraId="293D9572" w14:textId="77777777" w:rsidTr="00055AEC">
        <w:tc>
          <w:tcPr>
            <w:tcW w:w="2972" w:type="dxa"/>
          </w:tcPr>
          <w:p w14:paraId="758664EC" w14:textId="77777777" w:rsidR="00055AEC" w:rsidRPr="00E95078" w:rsidRDefault="00055AEC" w:rsidP="0200EE89">
            <w:pPr>
              <w:rPr>
                <w:rFonts w:eastAsia="Arial" w:cs="Arial"/>
                <w:i/>
                <w:iCs/>
                <w:color w:val="000000" w:themeColor="text1"/>
              </w:rPr>
            </w:pPr>
          </w:p>
        </w:tc>
        <w:tc>
          <w:tcPr>
            <w:tcW w:w="3686" w:type="dxa"/>
          </w:tcPr>
          <w:p w14:paraId="3FDAAE57" w14:textId="77777777" w:rsidR="00055AEC" w:rsidRPr="00E95078" w:rsidRDefault="00055AEC" w:rsidP="0200EE89">
            <w:pPr>
              <w:rPr>
                <w:rFonts w:eastAsia="Arial" w:cs="Arial"/>
                <w:color w:val="000000" w:themeColor="text1"/>
              </w:rPr>
            </w:pPr>
          </w:p>
        </w:tc>
        <w:tc>
          <w:tcPr>
            <w:tcW w:w="1275" w:type="dxa"/>
          </w:tcPr>
          <w:p w14:paraId="435F1C24" w14:textId="77777777" w:rsidR="00055AEC" w:rsidRPr="00E95078" w:rsidRDefault="00055AEC" w:rsidP="0200EE89">
            <w:pPr>
              <w:rPr>
                <w:rFonts w:eastAsia="Arial" w:cs="Arial"/>
                <w:color w:val="000000" w:themeColor="text1"/>
              </w:rPr>
            </w:pPr>
          </w:p>
        </w:tc>
        <w:tc>
          <w:tcPr>
            <w:tcW w:w="1134" w:type="dxa"/>
          </w:tcPr>
          <w:p w14:paraId="32C7776E" w14:textId="77777777" w:rsidR="00055AEC" w:rsidRPr="00055AEC" w:rsidRDefault="00055AEC" w:rsidP="0200EE89">
            <w:pPr>
              <w:rPr>
                <w:rFonts w:eastAsia="Arial" w:cs="Arial"/>
                <w:color w:val="000000" w:themeColor="text1"/>
              </w:rPr>
            </w:pPr>
          </w:p>
        </w:tc>
      </w:tr>
      <w:tr w:rsidR="00055AEC" w:rsidRPr="00D65B0A" w14:paraId="42CBC310" w14:textId="77777777" w:rsidTr="00055AEC">
        <w:tc>
          <w:tcPr>
            <w:tcW w:w="2972" w:type="dxa"/>
          </w:tcPr>
          <w:p w14:paraId="3A9B1220" w14:textId="77777777" w:rsidR="00055AEC" w:rsidRPr="00E95078" w:rsidRDefault="00055AEC" w:rsidP="0200EE89">
            <w:pPr>
              <w:rPr>
                <w:rFonts w:eastAsia="Arial" w:cs="Arial"/>
                <w:i/>
                <w:iCs/>
                <w:color w:val="000000" w:themeColor="text1"/>
              </w:rPr>
            </w:pPr>
          </w:p>
        </w:tc>
        <w:tc>
          <w:tcPr>
            <w:tcW w:w="3686" w:type="dxa"/>
          </w:tcPr>
          <w:p w14:paraId="6A133C0D" w14:textId="77777777" w:rsidR="00055AEC" w:rsidRPr="00E95078" w:rsidRDefault="00055AEC" w:rsidP="0200EE89">
            <w:pPr>
              <w:rPr>
                <w:rFonts w:eastAsia="Arial" w:cs="Arial"/>
                <w:color w:val="000000" w:themeColor="text1"/>
              </w:rPr>
            </w:pPr>
          </w:p>
        </w:tc>
        <w:tc>
          <w:tcPr>
            <w:tcW w:w="1275" w:type="dxa"/>
          </w:tcPr>
          <w:p w14:paraId="7EF3A42C" w14:textId="77777777" w:rsidR="00055AEC" w:rsidRPr="00E95078" w:rsidRDefault="00055AEC" w:rsidP="0200EE89">
            <w:pPr>
              <w:rPr>
                <w:rFonts w:eastAsia="Arial" w:cs="Arial"/>
                <w:color w:val="000000" w:themeColor="text1"/>
              </w:rPr>
            </w:pPr>
          </w:p>
        </w:tc>
        <w:tc>
          <w:tcPr>
            <w:tcW w:w="1134" w:type="dxa"/>
          </w:tcPr>
          <w:p w14:paraId="63EE29F0" w14:textId="77777777" w:rsidR="00055AEC" w:rsidRPr="00055AEC" w:rsidRDefault="00055AEC" w:rsidP="0200EE89">
            <w:pPr>
              <w:rPr>
                <w:rFonts w:eastAsia="Arial" w:cs="Arial"/>
                <w:color w:val="000000" w:themeColor="text1"/>
              </w:rPr>
            </w:pPr>
          </w:p>
        </w:tc>
      </w:tr>
      <w:tr w:rsidR="00055AEC" w:rsidRPr="00D65B0A" w14:paraId="02E41736" w14:textId="77777777" w:rsidTr="00055AEC">
        <w:tc>
          <w:tcPr>
            <w:tcW w:w="2972" w:type="dxa"/>
          </w:tcPr>
          <w:p w14:paraId="1E0725B7" w14:textId="77777777" w:rsidR="00055AEC" w:rsidRPr="00E95078" w:rsidRDefault="00055AEC" w:rsidP="0200EE89">
            <w:pPr>
              <w:rPr>
                <w:rFonts w:eastAsia="Arial" w:cs="Arial"/>
                <w:i/>
                <w:iCs/>
                <w:color w:val="000000" w:themeColor="text1"/>
              </w:rPr>
            </w:pPr>
          </w:p>
        </w:tc>
        <w:tc>
          <w:tcPr>
            <w:tcW w:w="3686" w:type="dxa"/>
          </w:tcPr>
          <w:p w14:paraId="133E9C59" w14:textId="77777777" w:rsidR="00055AEC" w:rsidRPr="00E95078" w:rsidRDefault="00055AEC" w:rsidP="0200EE89">
            <w:pPr>
              <w:rPr>
                <w:rFonts w:eastAsia="Arial" w:cs="Arial"/>
                <w:color w:val="000000" w:themeColor="text1"/>
              </w:rPr>
            </w:pPr>
          </w:p>
        </w:tc>
        <w:tc>
          <w:tcPr>
            <w:tcW w:w="1275" w:type="dxa"/>
          </w:tcPr>
          <w:p w14:paraId="6400C504" w14:textId="77777777" w:rsidR="00055AEC" w:rsidRPr="00E95078" w:rsidRDefault="00055AEC" w:rsidP="0200EE89">
            <w:pPr>
              <w:rPr>
                <w:rFonts w:eastAsia="Arial" w:cs="Arial"/>
                <w:color w:val="000000" w:themeColor="text1"/>
              </w:rPr>
            </w:pPr>
          </w:p>
        </w:tc>
        <w:tc>
          <w:tcPr>
            <w:tcW w:w="1134" w:type="dxa"/>
          </w:tcPr>
          <w:p w14:paraId="0C931D9F" w14:textId="77777777" w:rsidR="00055AEC" w:rsidRPr="00055AEC" w:rsidRDefault="00055AEC" w:rsidP="0200EE89">
            <w:pPr>
              <w:rPr>
                <w:rFonts w:eastAsia="Arial" w:cs="Arial"/>
                <w:color w:val="000000" w:themeColor="text1"/>
              </w:rPr>
            </w:pPr>
          </w:p>
        </w:tc>
      </w:tr>
      <w:tr w:rsidR="00055AEC" w:rsidRPr="00D65B0A" w14:paraId="0AAF3307" w14:textId="77777777" w:rsidTr="00055AEC">
        <w:tc>
          <w:tcPr>
            <w:tcW w:w="2972" w:type="dxa"/>
          </w:tcPr>
          <w:p w14:paraId="035B19CF" w14:textId="77777777" w:rsidR="00055AEC" w:rsidRPr="00E95078" w:rsidRDefault="00055AEC" w:rsidP="0200EE89">
            <w:pPr>
              <w:rPr>
                <w:rFonts w:eastAsia="Arial" w:cs="Arial"/>
                <w:i/>
                <w:iCs/>
                <w:color w:val="000000" w:themeColor="text1"/>
              </w:rPr>
            </w:pPr>
          </w:p>
        </w:tc>
        <w:tc>
          <w:tcPr>
            <w:tcW w:w="3686" w:type="dxa"/>
          </w:tcPr>
          <w:p w14:paraId="58F9CD9A" w14:textId="77777777" w:rsidR="00055AEC" w:rsidRPr="00E95078" w:rsidRDefault="00055AEC" w:rsidP="0200EE89">
            <w:pPr>
              <w:rPr>
                <w:rFonts w:eastAsia="Arial" w:cs="Arial"/>
                <w:color w:val="000000" w:themeColor="text1"/>
              </w:rPr>
            </w:pPr>
          </w:p>
        </w:tc>
        <w:tc>
          <w:tcPr>
            <w:tcW w:w="1275" w:type="dxa"/>
          </w:tcPr>
          <w:p w14:paraId="02516EA6" w14:textId="77777777" w:rsidR="00055AEC" w:rsidRPr="00E95078" w:rsidRDefault="00055AEC" w:rsidP="0200EE89">
            <w:pPr>
              <w:rPr>
                <w:rFonts w:eastAsia="Arial" w:cs="Arial"/>
                <w:color w:val="000000" w:themeColor="text1"/>
              </w:rPr>
            </w:pPr>
          </w:p>
        </w:tc>
        <w:tc>
          <w:tcPr>
            <w:tcW w:w="1134" w:type="dxa"/>
          </w:tcPr>
          <w:p w14:paraId="090E751B" w14:textId="77777777" w:rsidR="00055AEC" w:rsidRPr="00055AEC" w:rsidRDefault="00055AEC" w:rsidP="0200EE89">
            <w:pPr>
              <w:rPr>
                <w:rFonts w:eastAsia="Arial" w:cs="Arial"/>
                <w:color w:val="000000" w:themeColor="text1"/>
              </w:rPr>
            </w:pPr>
          </w:p>
        </w:tc>
      </w:tr>
      <w:tr w:rsidR="00055AEC" w:rsidRPr="00D65B0A" w14:paraId="4090CABE" w14:textId="77777777" w:rsidTr="00055AEC">
        <w:tc>
          <w:tcPr>
            <w:tcW w:w="2972" w:type="dxa"/>
          </w:tcPr>
          <w:p w14:paraId="7E455012" w14:textId="77777777" w:rsidR="00055AEC" w:rsidRPr="00E95078" w:rsidRDefault="00055AEC" w:rsidP="0200EE89">
            <w:pPr>
              <w:rPr>
                <w:rFonts w:eastAsia="Arial" w:cs="Arial"/>
                <w:i/>
                <w:iCs/>
                <w:color w:val="000000" w:themeColor="text1"/>
              </w:rPr>
            </w:pPr>
          </w:p>
        </w:tc>
        <w:tc>
          <w:tcPr>
            <w:tcW w:w="3686" w:type="dxa"/>
          </w:tcPr>
          <w:p w14:paraId="441DD0DB" w14:textId="77777777" w:rsidR="00055AEC" w:rsidRPr="00E95078" w:rsidRDefault="00055AEC" w:rsidP="0200EE89">
            <w:pPr>
              <w:rPr>
                <w:rFonts w:eastAsia="Arial" w:cs="Arial"/>
                <w:color w:val="000000" w:themeColor="text1"/>
              </w:rPr>
            </w:pPr>
          </w:p>
        </w:tc>
        <w:tc>
          <w:tcPr>
            <w:tcW w:w="1275" w:type="dxa"/>
          </w:tcPr>
          <w:p w14:paraId="46E24058" w14:textId="77777777" w:rsidR="00055AEC" w:rsidRPr="00E95078" w:rsidRDefault="00055AEC" w:rsidP="0200EE89">
            <w:pPr>
              <w:rPr>
                <w:rFonts w:eastAsia="Arial" w:cs="Arial"/>
                <w:color w:val="000000" w:themeColor="text1"/>
              </w:rPr>
            </w:pPr>
          </w:p>
        </w:tc>
        <w:tc>
          <w:tcPr>
            <w:tcW w:w="1134" w:type="dxa"/>
          </w:tcPr>
          <w:p w14:paraId="70CB4130" w14:textId="77777777" w:rsidR="00055AEC" w:rsidRPr="00055AEC" w:rsidRDefault="00055AEC" w:rsidP="0200EE89">
            <w:pPr>
              <w:rPr>
                <w:rFonts w:eastAsia="Arial" w:cs="Arial"/>
                <w:color w:val="000000" w:themeColor="text1"/>
              </w:rPr>
            </w:pPr>
          </w:p>
        </w:tc>
      </w:tr>
      <w:tr w:rsidR="00055AEC" w:rsidRPr="00D65B0A" w14:paraId="647EF311" w14:textId="77777777" w:rsidTr="00055AEC">
        <w:tc>
          <w:tcPr>
            <w:tcW w:w="2972" w:type="dxa"/>
          </w:tcPr>
          <w:p w14:paraId="0DBEC20E" w14:textId="77777777" w:rsidR="00055AEC" w:rsidRPr="00E95078" w:rsidRDefault="00055AEC" w:rsidP="0200EE89">
            <w:pPr>
              <w:rPr>
                <w:rFonts w:eastAsia="Arial" w:cs="Arial"/>
                <w:i/>
                <w:iCs/>
                <w:color w:val="000000" w:themeColor="text1"/>
              </w:rPr>
            </w:pPr>
          </w:p>
        </w:tc>
        <w:tc>
          <w:tcPr>
            <w:tcW w:w="3686" w:type="dxa"/>
          </w:tcPr>
          <w:p w14:paraId="6A273D32" w14:textId="77777777" w:rsidR="00055AEC" w:rsidRPr="00E95078" w:rsidRDefault="00055AEC" w:rsidP="0200EE89">
            <w:pPr>
              <w:rPr>
                <w:rFonts w:eastAsia="Arial" w:cs="Arial"/>
                <w:color w:val="000000" w:themeColor="text1"/>
              </w:rPr>
            </w:pPr>
          </w:p>
        </w:tc>
        <w:tc>
          <w:tcPr>
            <w:tcW w:w="1275" w:type="dxa"/>
          </w:tcPr>
          <w:p w14:paraId="7E638426" w14:textId="77777777" w:rsidR="00055AEC" w:rsidRPr="00E95078" w:rsidRDefault="00055AEC" w:rsidP="0200EE89">
            <w:pPr>
              <w:rPr>
                <w:rFonts w:eastAsia="Arial" w:cs="Arial"/>
                <w:color w:val="000000" w:themeColor="text1"/>
              </w:rPr>
            </w:pPr>
          </w:p>
        </w:tc>
        <w:tc>
          <w:tcPr>
            <w:tcW w:w="1134" w:type="dxa"/>
          </w:tcPr>
          <w:p w14:paraId="4AD18F9A" w14:textId="77777777" w:rsidR="00055AEC" w:rsidRPr="00055AEC" w:rsidRDefault="00055AEC" w:rsidP="0200EE89">
            <w:pPr>
              <w:rPr>
                <w:rFonts w:eastAsia="Arial" w:cs="Arial"/>
                <w:color w:val="000000" w:themeColor="text1"/>
              </w:rPr>
            </w:pPr>
          </w:p>
        </w:tc>
      </w:tr>
      <w:tr w:rsidR="00055AEC" w:rsidRPr="00D65B0A" w14:paraId="5541DA26" w14:textId="77777777" w:rsidTr="00055AEC">
        <w:tc>
          <w:tcPr>
            <w:tcW w:w="2972" w:type="dxa"/>
          </w:tcPr>
          <w:p w14:paraId="753FB122" w14:textId="77777777" w:rsidR="00055AEC" w:rsidRPr="00E95078" w:rsidRDefault="00055AEC" w:rsidP="0200EE89">
            <w:pPr>
              <w:rPr>
                <w:rFonts w:eastAsia="Arial" w:cs="Arial"/>
                <w:i/>
                <w:iCs/>
                <w:color w:val="000000" w:themeColor="text1"/>
              </w:rPr>
            </w:pPr>
          </w:p>
        </w:tc>
        <w:tc>
          <w:tcPr>
            <w:tcW w:w="3686" w:type="dxa"/>
          </w:tcPr>
          <w:p w14:paraId="277B5D04" w14:textId="77777777" w:rsidR="00055AEC" w:rsidRPr="00E95078" w:rsidRDefault="00055AEC" w:rsidP="0200EE89">
            <w:pPr>
              <w:rPr>
                <w:rFonts w:eastAsia="Arial" w:cs="Arial"/>
                <w:color w:val="000000" w:themeColor="text1"/>
              </w:rPr>
            </w:pPr>
          </w:p>
        </w:tc>
        <w:tc>
          <w:tcPr>
            <w:tcW w:w="1275" w:type="dxa"/>
          </w:tcPr>
          <w:p w14:paraId="42AC1913" w14:textId="77777777" w:rsidR="00055AEC" w:rsidRPr="00E95078" w:rsidRDefault="00055AEC" w:rsidP="0200EE89">
            <w:pPr>
              <w:rPr>
                <w:rFonts w:eastAsia="Arial" w:cs="Arial"/>
                <w:color w:val="000000" w:themeColor="text1"/>
              </w:rPr>
            </w:pPr>
          </w:p>
        </w:tc>
        <w:tc>
          <w:tcPr>
            <w:tcW w:w="1134" w:type="dxa"/>
          </w:tcPr>
          <w:p w14:paraId="5F4AD7B3" w14:textId="77777777" w:rsidR="00055AEC" w:rsidRPr="00055AEC" w:rsidRDefault="00055AEC" w:rsidP="0200EE89">
            <w:pPr>
              <w:rPr>
                <w:rFonts w:eastAsia="Arial" w:cs="Arial"/>
                <w:color w:val="000000" w:themeColor="text1"/>
              </w:rPr>
            </w:pPr>
          </w:p>
        </w:tc>
      </w:tr>
      <w:tr w:rsidR="00055AEC" w:rsidRPr="00D65B0A" w14:paraId="5264CAB3" w14:textId="77777777" w:rsidTr="00055AEC">
        <w:tc>
          <w:tcPr>
            <w:tcW w:w="2972" w:type="dxa"/>
          </w:tcPr>
          <w:p w14:paraId="5A5AC1C3" w14:textId="77777777" w:rsidR="00055AEC" w:rsidRPr="00E95078" w:rsidRDefault="00055AEC" w:rsidP="0200EE89">
            <w:pPr>
              <w:rPr>
                <w:rFonts w:eastAsia="Arial" w:cs="Arial"/>
                <w:i/>
                <w:iCs/>
                <w:color w:val="000000" w:themeColor="text1"/>
              </w:rPr>
            </w:pPr>
          </w:p>
        </w:tc>
        <w:tc>
          <w:tcPr>
            <w:tcW w:w="3686" w:type="dxa"/>
          </w:tcPr>
          <w:p w14:paraId="66C84D80" w14:textId="77777777" w:rsidR="00055AEC" w:rsidRPr="00E95078" w:rsidRDefault="00055AEC" w:rsidP="0200EE89">
            <w:pPr>
              <w:rPr>
                <w:rFonts w:eastAsia="Arial" w:cs="Arial"/>
                <w:color w:val="000000" w:themeColor="text1"/>
              </w:rPr>
            </w:pPr>
          </w:p>
        </w:tc>
        <w:tc>
          <w:tcPr>
            <w:tcW w:w="1275" w:type="dxa"/>
          </w:tcPr>
          <w:p w14:paraId="2D52046A" w14:textId="77777777" w:rsidR="00055AEC" w:rsidRPr="00E95078" w:rsidRDefault="00055AEC" w:rsidP="0200EE89">
            <w:pPr>
              <w:rPr>
                <w:rFonts w:eastAsia="Arial" w:cs="Arial"/>
                <w:color w:val="000000" w:themeColor="text1"/>
              </w:rPr>
            </w:pPr>
          </w:p>
        </w:tc>
        <w:tc>
          <w:tcPr>
            <w:tcW w:w="1134" w:type="dxa"/>
          </w:tcPr>
          <w:p w14:paraId="3E8012FA" w14:textId="77777777" w:rsidR="00055AEC" w:rsidRPr="00055AEC" w:rsidRDefault="00055AEC" w:rsidP="0200EE89">
            <w:pPr>
              <w:rPr>
                <w:rFonts w:eastAsia="Arial" w:cs="Arial"/>
                <w:color w:val="000000" w:themeColor="text1"/>
              </w:rPr>
            </w:pPr>
          </w:p>
        </w:tc>
      </w:tr>
      <w:tr w:rsidR="00055AEC" w:rsidRPr="00D65B0A" w14:paraId="0016D465" w14:textId="77777777" w:rsidTr="00055AEC">
        <w:tc>
          <w:tcPr>
            <w:tcW w:w="2972" w:type="dxa"/>
          </w:tcPr>
          <w:p w14:paraId="7FC1129C" w14:textId="77777777" w:rsidR="00055AEC" w:rsidRPr="00E95078" w:rsidRDefault="00055AEC" w:rsidP="0200EE89">
            <w:pPr>
              <w:rPr>
                <w:rFonts w:eastAsia="Arial" w:cs="Arial"/>
                <w:i/>
                <w:iCs/>
                <w:color w:val="000000" w:themeColor="text1"/>
              </w:rPr>
            </w:pPr>
          </w:p>
        </w:tc>
        <w:tc>
          <w:tcPr>
            <w:tcW w:w="3686" w:type="dxa"/>
          </w:tcPr>
          <w:p w14:paraId="2CF3E5DB" w14:textId="77777777" w:rsidR="00055AEC" w:rsidRPr="00E95078" w:rsidRDefault="00055AEC" w:rsidP="0200EE89">
            <w:pPr>
              <w:rPr>
                <w:rFonts w:eastAsia="Arial" w:cs="Arial"/>
                <w:color w:val="000000" w:themeColor="text1"/>
              </w:rPr>
            </w:pPr>
          </w:p>
        </w:tc>
        <w:tc>
          <w:tcPr>
            <w:tcW w:w="1275" w:type="dxa"/>
          </w:tcPr>
          <w:p w14:paraId="23C5CDB7" w14:textId="77777777" w:rsidR="00055AEC" w:rsidRPr="00E95078" w:rsidRDefault="00055AEC" w:rsidP="0200EE89">
            <w:pPr>
              <w:rPr>
                <w:rFonts w:eastAsia="Arial" w:cs="Arial"/>
                <w:color w:val="000000" w:themeColor="text1"/>
              </w:rPr>
            </w:pPr>
          </w:p>
        </w:tc>
        <w:tc>
          <w:tcPr>
            <w:tcW w:w="1134" w:type="dxa"/>
          </w:tcPr>
          <w:p w14:paraId="7671A012" w14:textId="77777777" w:rsidR="00055AEC" w:rsidRPr="00055AEC" w:rsidRDefault="00055AEC" w:rsidP="0200EE89">
            <w:pPr>
              <w:rPr>
                <w:rFonts w:eastAsia="Arial" w:cs="Arial"/>
                <w:color w:val="000000" w:themeColor="text1"/>
              </w:rPr>
            </w:pPr>
          </w:p>
        </w:tc>
      </w:tr>
      <w:tr w:rsidR="00055AEC" w:rsidRPr="00D65B0A" w14:paraId="716F58E4" w14:textId="77777777" w:rsidTr="00055AEC">
        <w:tc>
          <w:tcPr>
            <w:tcW w:w="2972" w:type="dxa"/>
          </w:tcPr>
          <w:p w14:paraId="06DED1EE" w14:textId="77777777" w:rsidR="00055AEC" w:rsidRPr="00E95078" w:rsidRDefault="00055AEC" w:rsidP="0200EE89">
            <w:pPr>
              <w:rPr>
                <w:rFonts w:eastAsia="Arial" w:cs="Arial"/>
                <w:i/>
                <w:iCs/>
                <w:color w:val="000000" w:themeColor="text1"/>
              </w:rPr>
            </w:pPr>
          </w:p>
        </w:tc>
        <w:tc>
          <w:tcPr>
            <w:tcW w:w="3686" w:type="dxa"/>
          </w:tcPr>
          <w:p w14:paraId="2D284386" w14:textId="77777777" w:rsidR="00055AEC" w:rsidRPr="00E95078" w:rsidRDefault="00055AEC" w:rsidP="0200EE89">
            <w:pPr>
              <w:rPr>
                <w:rFonts w:eastAsia="Arial" w:cs="Arial"/>
                <w:color w:val="000000" w:themeColor="text1"/>
              </w:rPr>
            </w:pPr>
          </w:p>
        </w:tc>
        <w:tc>
          <w:tcPr>
            <w:tcW w:w="1275" w:type="dxa"/>
          </w:tcPr>
          <w:p w14:paraId="7CB32551" w14:textId="77777777" w:rsidR="00055AEC" w:rsidRPr="00E95078" w:rsidRDefault="00055AEC" w:rsidP="0200EE89">
            <w:pPr>
              <w:rPr>
                <w:rFonts w:eastAsia="Arial" w:cs="Arial"/>
                <w:color w:val="000000" w:themeColor="text1"/>
              </w:rPr>
            </w:pPr>
          </w:p>
        </w:tc>
        <w:tc>
          <w:tcPr>
            <w:tcW w:w="1134" w:type="dxa"/>
          </w:tcPr>
          <w:p w14:paraId="7FAB808B" w14:textId="77777777" w:rsidR="00055AEC" w:rsidRPr="00055AEC" w:rsidRDefault="00055AEC" w:rsidP="0200EE89">
            <w:pPr>
              <w:rPr>
                <w:rFonts w:eastAsia="Arial" w:cs="Arial"/>
                <w:color w:val="000000" w:themeColor="text1"/>
              </w:rPr>
            </w:pPr>
          </w:p>
        </w:tc>
      </w:tr>
    </w:tbl>
    <w:p w14:paraId="57B22188" w14:textId="77777777" w:rsidR="0200EE89" w:rsidRPr="00FF63C8" w:rsidRDefault="0200EE89">
      <w:pPr>
        <w:rPr>
          <w:rFonts w:cs="Arial"/>
        </w:rPr>
      </w:pPr>
      <w:r w:rsidRPr="00FF63C8">
        <w:rPr>
          <w:lang w:bidi="fr-FR"/>
        </w:rPr>
        <w:br w:type="page"/>
      </w:r>
    </w:p>
    <w:p w14:paraId="67BD3E3D" w14:textId="77777777" w:rsidR="60F91E50" w:rsidRDefault="60F91E50" w:rsidP="007B7C8A">
      <w:pPr>
        <w:pStyle w:val="Heading2"/>
      </w:pPr>
      <w:bookmarkStart w:id="9" w:name="_Toc61284816"/>
      <w:r w:rsidRPr="0200EE89">
        <w:rPr>
          <w:lang w:bidi="fr-FR"/>
        </w:rPr>
        <w:lastRenderedPageBreak/>
        <w:t xml:space="preserve">Annexes J, </w:t>
      </w:r>
      <w:proofErr w:type="gramStart"/>
      <w:r w:rsidRPr="0200EE89">
        <w:rPr>
          <w:lang w:bidi="fr-FR"/>
        </w:rPr>
        <w:t>K.....</w:t>
      </w:r>
      <w:proofErr w:type="gramEnd"/>
      <w:r w:rsidRPr="0200EE89">
        <w:rPr>
          <w:lang w:bidi="fr-FR"/>
        </w:rPr>
        <w:t> : Politiques ou modèles supplémentaires</w:t>
      </w:r>
      <w:bookmarkEnd w:id="9"/>
      <w:r w:rsidRPr="0200EE89">
        <w:rPr>
          <w:lang w:bidi="fr-FR"/>
        </w:rPr>
        <w:t xml:space="preserve">   </w:t>
      </w:r>
    </w:p>
    <w:p w14:paraId="62099036" w14:textId="77777777" w:rsidR="0200EE89" w:rsidRDefault="0200EE89" w:rsidP="0200EE89">
      <w:pPr>
        <w:rPr>
          <w:rFonts w:eastAsia="Arial" w:cs="Arial"/>
          <w:color w:val="000000" w:themeColor="text1"/>
          <w:sz w:val="24"/>
          <w:szCs w:val="24"/>
        </w:rPr>
      </w:pPr>
    </w:p>
    <w:p w14:paraId="23EE5098" w14:textId="77777777" w:rsidR="39C804F3" w:rsidRDefault="39C804F3" w:rsidP="0200EE89">
      <w:pPr>
        <w:rPr>
          <w:rFonts w:eastAsia="Arial" w:cs="Arial"/>
          <w:color w:val="000000" w:themeColor="text1"/>
          <w:sz w:val="24"/>
          <w:szCs w:val="24"/>
        </w:rPr>
      </w:pPr>
      <w:r w:rsidRPr="0200EE89">
        <w:rPr>
          <w:sz w:val="24"/>
          <w:lang w:bidi="fr-FR"/>
        </w:rPr>
        <w:t>Ajouter des annexes aux politiques et modèles supplémentaires au besoin.</w:t>
      </w:r>
    </w:p>
    <w:p w14:paraId="08969D0E" w14:textId="77777777" w:rsidR="0200EE89" w:rsidRDefault="0200EE89" w:rsidP="0200EE89">
      <w:pPr>
        <w:rPr>
          <w:rFonts w:eastAsia="Arial" w:cs="Arial"/>
          <w:b/>
          <w:bCs/>
          <w:color w:val="000000" w:themeColor="text1"/>
          <w:sz w:val="24"/>
          <w:szCs w:val="24"/>
        </w:rPr>
      </w:pPr>
    </w:p>
    <w:sectPr w:rsidR="0200EE89">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198D" w14:textId="77777777" w:rsidR="00537706" w:rsidRDefault="00537706" w:rsidP="00C26603">
      <w:pPr>
        <w:spacing w:after="0" w:line="240" w:lineRule="auto"/>
      </w:pPr>
      <w:r>
        <w:separator/>
      </w:r>
    </w:p>
  </w:endnote>
  <w:endnote w:type="continuationSeparator" w:id="0">
    <w:p w14:paraId="5ECE84BA" w14:textId="77777777" w:rsidR="00537706" w:rsidRDefault="00537706" w:rsidP="00C2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Arial_MSFontService, s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6929" w14:textId="77777777" w:rsidR="00CC0728" w:rsidRDefault="00CC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C9B7" w14:textId="77777777" w:rsidR="00CC0728" w:rsidRDefault="00CC0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6E9" w14:textId="77777777" w:rsidR="00CC0728" w:rsidRDefault="00CC0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33D8" w14:textId="77777777" w:rsidR="00537706" w:rsidRDefault="00537706" w:rsidP="00C26603">
      <w:pPr>
        <w:spacing w:after="0" w:line="240" w:lineRule="auto"/>
      </w:pPr>
      <w:r>
        <w:separator/>
      </w:r>
    </w:p>
  </w:footnote>
  <w:footnote w:type="continuationSeparator" w:id="0">
    <w:p w14:paraId="6C37456B" w14:textId="77777777" w:rsidR="00537706" w:rsidRDefault="00537706" w:rsidP="00C2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9B7" w14:textId="77777777" w:rsidR="00CC0728" w:rsidRDefault="00CC0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2446" w14:textId="77777777" w:rsidR="00C26603" w:rsidRDefault="00C26603">
    <w:pPr>
      <w:pStyle w:val="Header"/>
    </w:pPr>
    <w:r>
      <w:rPr>
        <w:lang w:bidi="fr-FR"/>
      </w:rPr>
      <w:t>Annexes à l’Accord de partenariat du projet – novembre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0FE9" w14:textId="77777777" w:rsidR="00CC0728" w:rsidRDefault="00CC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2D"/>
    <w:multiLevelType w:val="hybridMultilevel"/>
    <w:tmpl w:val="E0C0A1C0"/>
    <w:lvl w:ilvl="0" w:tplc="F25A0CFE">
      <w:start w:val="1"/>
      <w:numFmt w:val="decimal"/>
      <w:lvlText w:val="%1."/>
      <w:lvlJc w:val="left"/>
      <w:pPr>
        <w:ind w:left="720" w:hanging="360"/>
      </w:pPr>
    </w:lvl>
    <w:lvl w:ilvl="1" w:tplc="AEA2E822">
      <w:start w:val="1"/>
      <w:numFmt w:val="bullet"/>
      <w:lvlText w:val="o"/>
      <w:lvlJc w:val="left"/>
      <w:pPr>
        <w:ind w:left="1440" w:hanging="360"/>
      </w:pPr>
      <w:rPr>
        <w:rFonts w:ascii="Courier New" w:hAnsi="Courier New" w:hint="default"/>
      </w:rPr>
    </w:lvl>
    <w:lvl w:ilvl="2" w:tplc="22D48D1C">
      <w:start w:val="1"/>
      <w:numFmt w:val="lowerRoman"/>
      <w:lvlText w:val="%3."/>
      <w:lvlJc w:val="right"/>
      <w:pPr>
        <w:ind w:left="2160" w:hanging="180"/>
      </w:pPr>
    </w:lvl>
    <w:lvl w:ilvl="3" w:tplc="E7D211A2">
      <w:start w:val="1"/>
      <w:numFmt w:val="decimal"/>
      <w:lvlText w:val="%4."/>
      <w:lvlJc w:val="left"/>
      <w:pPr>
        <w:ind w:left="2880" w:hanging="360"/>
      </w:pPr>
    </w:lvl>
    <w:lvl w:ilvl="4" w:tplc="D3C6F2C6">
      <w:start w:val="1"/>
      <w:numFmt w:val="lowerLetter"/>
      <w:lvlText w:val="%5."/>
      <w:lvlJc w:val="left"/>
      <w:pPr>
        <w:ind w:left="3600" w:hanging="360"/>
      </w:pPr>
    </w:lvl>
    <w:lvl w:ilvl="5" w:tplc="174E509E">
      <w:start w:val="1"/>
      <w:numFmt w:val="lowerRoman"/>
      <w:lvlText w:val="%6."/>
      <w:lvlJc w:val="right"/>
      <w:pPr>
        <w:ind w:left="4320" w:hanging="180"/>
      </w:pPr>
    </w:lvl>
    <w:lvl w:ilvl="6" w:tplc="4492EC24">
      <w:start w:val="1"/>
      <w:numFmt w:val="decimal"/>
      <w:lvlText w:val="%7."/>
      <w:lvlJc w:val="left"/>
      <w:pPr>
        <w:ind w:left="5040" w:hanging="360"/>
      </w:pPr>
    </w:lvl>
    <w:lvl w:ilvl="7" w:tplc="AAF4DEF8">
      <w:start w:val="1"/>
      <w:numFmt w:val="lowerLetter"/>
      <w:lvlText w:val="%8."/>
      <w:lvlJc w:val="left"/>
      <w:pPr>
        <w:ind w:left="5760" w:hanging="360"/>
      </w:pPr>
    </w:lvl>
    <w:lvl w:ilvl="8" w:tplc="758022DE">
      <w:start w:val="1"/>
      <w:numFmt w:val="lowerRoman"/>
      <w:lvlText w:val="%9."/>
      <w:lvlJc w:val="right"/>
      <w:pPr>
        <w:ind w:left="6480" w:hanging="180"/>
      </w:pPr>
    </w:lvl>
  </w:abstractNum>
  <w:abstractNum w:abstractNumId="1" w15:restartNumberingAfterBreak="0">
    <w:nsid w:val="0FC06544"/>
    <w:multiLevelType w:val="hybridMultilevel"/>
    <w:tmpl w:val="3DE6EBB2"/>
    <w:lvl w:ilvl="0" w:tplc="90847CEC">
      <w:start w:val="1"/>
      <w:numFmt w:val="decimal"/>
      <w:lvlText w:val="%1."/>
      <w:lvlJc w:val="left"/>
      <w:pPr>
        <w:ind w:left="720" w:hanging="360"/>
      </w:pPr>
    </w:lvl>
    <w:lvl w:ilvl="1" w:tplc="C830591E">
      <w:start w:val="1"/>
      <w:numFmt w:val="lowerLetter"/>
      <w:lvlText w:val="%2."/>
      <w:lvlJc w:val="left"/>
      <w:pPr>
        <w:ind w:left="1440" w:hanging="360"/>
      </w:pPr>
    </w:lvl>
    <w:lvl w:ilvl="2" w:tplc="6F047C0A">
      <w:start w:val="1"/>
      <w:numFmt w:val="lowerRoman"/>
      <w:lvlText w:val="%3."/>
      <w:lvlJc w:val="right"/>
      <w:pPr>
        <w:ind w:left="2160" w:hanging="180"/>
      </w:pPr>
    </w:lvl>
    <w:lvl w:ilvl="3" w:tplc="29B698B8">
      <w:start w:val="1"/>
      <w:numFmt w:val="decimal"/>
      <w:lvlText w:val="%4."/>
      <w:lvlJc w:val="left"/>
      <w:pPr>
        <w:ind w:left="2880" w:hanging="360"/>
      </w:pPr>
    </w:lvl>
    <w:lvl w:ilvl="4" w:tplc="3800C03E">
      <w:start w:val="1"/>
      <w:numFmt w:val="lowerLetter"/>
      <w:lvlText w:val="%5."/>
      <w:lvlJc w:val="left"/>
      <w:pPr>
        <w:ind w:left="3600" w:hanging="360"/>
      </w:pPr>
    </w:lvl>
    <w:lvl w:ilvl="5" w:tplc="7BC25EBA">
      <w:start w:val="1"/>
      <w:numFmt w:val="lowerRoman"/>
      <w:lvlText w:val="%6."/>
      <w:lvlJc w:val="right"/>
      <w:pPr>
        <w:ind w:left="4320" w:hanging="180"/>
      </w:pPr>
    </w:lvl>
    <w:lvl w:ilvl="6" w:tplc="A3EADA4A">
      <w:start w:val="1"/>
      <w:numFmt w:val="decimal"/>
      <w:lvlText w:val="%7."/>
      <w:lvlJc w:val="left"/>
      <w:pPr>
        <w:ind w:left="5040" w:hanging="360"/>
      </w:pPr>
    </w:lvl>
    <w:lvl w:ilvl="7" w:tplc="EEE2DCD0">
      <w:start w:val="1"/>
      <w:numFmt w:val="lowerLetter"/>
      <w:lvlText w:val="%8."/>
      <w:lvlJc w:val="left"/>
      <w:pPr>
        <w:ind w:left="5760" w:hanging="360"/>
      </w:pPr>
    </w:lvl>
    <w:lvl w:ilvl="8" w:tplc="967A39D8">
      <w:start w:val="1"/>
      <w:numFmt w:val="lowerRoman"/>
      <w:lvlText w:val="%9."/>
      <w:lvlJc w:val="right"/>
      <w:pPr>
        <w:ind w:left="6480" w:hanging="180"/>
      </w:pPr>
    </w:lvl>
  </w:abstractNum>
  <w:abstractNum w:abstractNumId="2" w15:restartNumberingAfterBreak="0">
    <w:nsid w:val="119F27F2"/>
    <w:multiLevelType w:val="hybridMultilevel"/>
    <w:tmpl w:val="768E9198"/>
    <w:lvl w:ilvl="0" w:tplc="0ED6A954">
      <w:start w:val="1"/>
      <w:numFmt w:val="bullet"/>
      <w:lvlText w:val=""/>
      <w:lvlJc w:val="left"/>
      <w:pPr>
        <w:ind w:left="720" w:hanging="360"/>
      </w:pPr>
      <w:rPr>
        <w:rFonts w:ascii="Symbol" w:hAnsi="Symbol" w:hint="default"/>
      </w:rPr>
    </w:lvl>
    <w:lvl w:ilvl="1" w:tplc="756E9488">
      <w:start w:val="1"/>
      <w:numFmt w:val="bullet"/>
      <w:lvlText w:val="o"/>
      <w:lvlJc w:val="left"/>
      <w:pPr>
        <w:ind w:left="1440" w:hanging="360"/>
      </w:pPr>
      <w:rPr>
        <w:rFonts w:ascii="Courier New" w:hAnsi="Courier New" w:hint="default"/>
      </w:rPr>
    </w:lvl>
    <w:lvl w:ilvl="2" w:tplc="B42CACE0">
      <w:start w:val="1"/>
      <w:numFmt w:val="bullet"/>
      <w:lvlText w:val=""/>
      <w:lvlJc w:val="left"/>
      <w:pPr>
        <w:ind w:left="2160" w:hanging="360"/>
      </w:pPr>
      <w:rPr>
        <w:rFonts w:ascii="Wingdings" w:hAnsi="Wingdings" w:hint="default"/>
      </w:rPr>
    </w:lvl>
    <w:lvl w:ilvl="3" w:tplc="C26A08AA">
      <w:start w:val="1"/>
      <w:numFmt w:val="bullet"/>
      <w:lvlText w:val=""/>
      <w:lvlJc w:val="left"/>
      <w:pPr>
        <w:ind w:left="2880" w:hanging="360"/>
      </w:pPr>
      <w:rPr>
        <w:rFonts w:ascii="Symbol" w:hAnsi="Symbol" w:hint="default"/>
      </w:rPr>
    </w:lvl>
    <w:lvl w:ilvl="4" w:tplc="D9D8E552">
      <w:start w:val="1"/>
      <w:numFmt w:val="bullet"/>
      <w:lvlText w:val="o"/>
      <w:lvlJc w:val="left"/>
      <w:pPr>
        <w:ind w:left="3600" w:hanging="360"/>
      </w:pPr>
      <w:rPr>
        <w:rFonts w:ascii="Courier New" w:hAnsi="Courier New" w:hint="default"/>
      </w:rPr>
    </w:lvl>
    <w:lvl w:ilvl="5" w:tplc="331E6F3A">
      <w:start w:val="1"/>
      <w:numFmt w:val="bullet"/>
      <w:lvlText w:val=""/>
      <w:lvlJc w:val="left"/>
      <w:pPr>
        <w:ind w:left="4320" w:hanging="360"/>
      </w:pPr>
      <w:rPr>
        <w:rFonts w:ascii="Wingdings" w:hAnsi="Wingdings" w:hint="default"/>
      </w:rPr>
    </w:lvl>
    <w:lvl w:ilvl="6" w:tplc="8E2820BA">
      <w:start w:val="1"/>
      <w:numFmt w:val="bullet"/>
      <w:lvlText w:val=""/>
      <w:lvlJc w:val="left"/>
      <w:pPr>
        <w:ind w:left="5040" w:hanging="360"/>
      </w:pPr>
      <w:rPr>
        <w:rFonts w:ascii="Symbol" w:hAnsi="Symbol" w:hint="default"/>
      </w:rPr>
    </w:lvl>
    <w:lvl w:ilvl="7" w:tplc="E3CE0730">
      <w:start w:val="1"/>
      <w:numFmt w:val="bullet"/>
      <w:lvlText w:val="o"/>
      <w:lvlJc w:val="left"/>
      <w:pPr>
        <w:ind w:left="5760" w:hanging="360"/>
      </w:pPr>
      <w:rPr>
        <w:rFonts w:ascii="Courier New" w:hAnsi="Courier New" w:hint="default"/>
      </w:rPr>
    </w:lvl>
    <w:lvl w:ilvl="8" w:tplc="3C68DCDE">
      <w:start w:val="1"/>
      <w:numFmt w:val="bullet"/>
      <w:lvlText w:val=""/>
      <w:lvlJc w:val="left"/>
      <w:pPr>
        <w:ind w:left="6480" w:hanging="360"/>
      </w:pPr>
      <w:rPr>
        <w:rFonts w:ascii="Wingdings" w:hAnsi="Wingdings" w:hint="default"/>
      </w:rPr>
    </w:lvl>
  </w:abstractNum>
  <w:abstractNum w:abstractNumId="3" w15:restartNumberingAfterBreak="0">
    <w:nsid w:val="14C202D1"/>
    <w:multiLevelType w:val="hybridMultilevel"/>
    <w:tmpl w:val="6D76E944"/>
    <w:lvl w:ilvl="0" w:tplc="893C23F8">
      <w:start w:val="1"/>
      <w:numFmt w:val="bullet"/>
      <w:lvlText w:val=""/>
      <w:lvlJc w:val="left"/>
      <w:pPr>
        <w:ind w:left="720" w:hanging="360"/>
      </w:pPr>
      <w:rPr>
        <w:rFonts w:ascii="Symbol" w:hAnsi="Symbol" w:hint="default"/>
      </w:rPr>
    </w:lvl>
    <w:lvl w:ilvl="1" w:tplc="4094CBBC">
      <w:start w:val="1"/>
      <w:numFmt w:val="bullet"/>
      <w:lvlText w:val="o"/>
      <w:lvlJc w:val="left"/>
      <w:pPr>
        <w:ind w:left="1440" w:hanging="360"/>
      </w:pPr>
      <w:rPr>
        <w:rFonts w:ascii="Courier New" w:hAnsi="Courier New" w:hint="default"/>
      </w:rPr>
    </w:lvl>
    <w:lvl w:ilvl="2" w:tplc="6DA26DB2">
      <w:start w:val="1"/>
      <w:numFmt w:val="bullet"/>
      <w:lvlText w:val=""/>
      <w:lvlJc w:val="left"/>
      <w:pPr>
        <w:ind w:left="2160" w:hanging="360"/>
      </w:pPr>
      <w:rPr>
        <w:rFonts w:ascii="Wingdings" w:hAnsi="Wingdings" w:hint="default"/>
      </w:rPr>
    </w:lvl>
    <w:lvl w:ilvl="3" w:tplc="C89C8A02">
      <w:start w:val="1"/>
      <w:numFmt w:val="bullet"/>
      <w:lvlText w:val=""/>
      <w:lvlJc w:val="left"/>
      <w:pPr>
        <w:ind w:left="2880" w:hanging="360"/>
      </w:pPr>
      <w:rPr>
        <w:rFonts w:ascii="Symbol" w:hAnsi="Symbol" w:hint="default"/>
      </w:rPr>
    </w:lvl>
    <w:lvl w:ilvl="4" w:tplc="10A60172">
      <w:start w:val="1"/>
      <w:numFmt w:val="bullet"/>
      <w:lvlText w:val="o"/>
      <w:lvlJc w:val="left"/>
      <w:pPr>
        <w:ind w:left="3600" w:hanging="360"/>
      </w:pPr>
      <w:rPr>
        <w:rFonts w:ascii="Courier New" w:hAnsi="Courier New" w:hint="default"/>
      </w:rPr>
    </w:lvl>
    <w:lvl w:ilvl="5" w:tplc="DBC6C0CE">
      <w:start w:val="1"/>
      <w:numFmt w:val="bullet"/>
      <w:lvlText w:val=""/>
      <w:lvlJc w:val="left"/>
      <w:pPr>
        <w:ind w:left="4320" w:hanging="360"/>
      </w:pPr>
      <w:rPr>
        <w:rFonts w:ascii="Wingdings" w:hAnsi="Wingdings" w:hint="default"/>
      </w:rPr>
    </w:lvl>
    <w:lvl w:ilvl="6" w:tplc="43407404">
      <w:start w:val="1"/>
      <w:numFmt w:val="bullet"/>
      <w:lvlText w:val=""/>
      <w:lvlJc w:val="left"/>
      <w:pPr>
        <w:ind w:left="5040" w:hanging="360"/>
      </w:pPr>
      <w:rPr>
        <w:rFonts w:ascii="Symbol" w:hAnsi="Symbol" w:hint="default"/>
      </w:rPr>
    </w:lvl>
    <w:lvl w:ilvl="7" w:tplc="4190A19E">
      <w:start w:val="1"/>
      <w:numFmt w:val="bullet"/>
      <w:lvlText w:val="o"/>
      <w:lvlJc w:val="left"/>
      <w:pPr>
        <w:ind w:left="5760" w:hanging="360"/>
      </w:pPr>
      <w:rPr>
        <w:rFonts w:ascii="Courier New" w:hAnsi="Courier New" w:hint="default"/>
      </w:rPr>
    </w:lvl>
    <w:lvl w:ilvl="8" w:tplc="BFA49A92">
      <w:start w:val="1"/>
      <w:numFmt w:val="bullet"/>
      <w:lvlText w:val=""/>
      <w:lvlJc w:val="left"/>
      <w:pPr>
        <w:ind w:left="6480" w:hanging="360"/>
      </w:pPr>
      <w:rPr>
        <w:rFonts w:ascii="Wingdings" w:hAnsi="Wingdings" w:hint="default"/>
      </w:rPr>
    </w:lvl>
  </w:abstractNum>
  <w:abstractNum w:abstractNumId="4" w15:restartNumberingAfterBreak="0">
    <w:nsid w:val="16434217"/>
    <w:multiLevelType w:val="hybridMultilevel"/>
    <w:tmpl w:val="457025CA"/>
    <w:lvl w:ilvl="0" w:tplc="3F9EF3C0">
      <w:start w:val="1"/>
      <w:numFmt w:val="bullet"/>
      <w:lvlText w:val=""/>
      <w:lvlJc w:val="left"/>
      <w:pPr>
        <w:ind w:left="720" w:hanging="360"/>
      </w:pPr>
      <w:rPr>
        <w:rFonts w:ascii="Symbol" w:hAnsi="Symbol" w:hint="default"/>
      </w:rPr>
    </w:lvl>
    <w:lvl w:ilvl="1" w:tplc="9B5C80EA">
      <w:start w:val="1"/>
      <w:numFmt w:val="bullet"/>
      <w:lvlText w:val="o"/>
      <w:lvlJc w:val="left"/>
      <w:pPr>
        <w:ind w:left="1440" w:hanging="360"/>
      </w:pPr>
      <w:rPr>
        <w:rFonts w:ascii="Courier New" w:hAnsi="Courier New" w:hint="default"/>
      </w:rPr>
    </w:lvl>
    <w:lvl w:ilvl="2" w:tplc="2B2448F8">
      <w:start w:val="1"/>
      <w:numFmt w:val="bullet"/>
      <w:lvlText w:val=""/>
      <w:lvlJc w:val="left"/>
      <w:pPr>
        <w:ind w:left="2160" w:hanging="360"/>
      </w:pPr>
      <w:rPr>
        <w:rFonts w:ascii="Wingdings" w:hAnsi="Wingdings" w:hint="default"/>
      </w:rPr>
    </w:lvl>
    <w:lvl w:ilvl="3" w:tplc="C2943D04">
      <w:start w:val="1"/>
      <w:numFmt w:val="bullet"/>
      <w:lvlText w:val=""/>
      <w:lvlJc w:val="left"/>
      <w:pPr>
        <w:ind w:left="2880" w:hanging="360"/>
      </w:pPr>
      <w:rPr>
        <w:rFonts w:ascii="Symbol" w:hAnsi="Symbol" w:hint="default"/>
      </w:rPr>
    </w:lvl>
    <w:lvl w:ilvl="4" w:tplc="4412EAAA">
      <w:start w:val="1"/>
      <w:numFmt w:val="bullet"/>
      <w:lvlText w:val="o"/>
      <w:lvlJc w:val="left"/>
      <w:pPr>
        <w:ind w:left="3600" w:hanging="360"/>
      </w:pPr>
      <w:rPr>
        <w:rFonts w:ascii="Courier New" w:hAnsi="Courier New" w:hint="default"/>
      </w:rPr>
    </w:lvl>
    <w:lvl w:ilvl="5" w:tplc="FF7CC2A2">
      <w:start w:val="1"/>
      <w:numFmt w:val="bullet"/>
      <w:lvlText w:val=""/>
      <w:lvlJc w:val="left"/>
      <w:pPr>
        <w:ind w:left="4320" w:hanging="360"/>
      </w:pPr>
      <w:rPr>
        <w:rFonts w:ascii="Wingdings" w:hAnsi="Wingdings" w:hint="default"/>
      </w:rPr>
    </w:lvl>
    <w:lvl w:ilvl="6" w:tplc="7186C670">
      <w:start w:val="1"/>
      <w:numFmt w:val="bullet"/>
      <w:lvlText w:val=""/>
      <w:lvlJc w:val="left"/>
      <w:pPr>
        <w:ind w:left="5040" w:hanging="360"/>
      </w:pPr>
      <w:rPr>
        <w:rFonts w:ascii="Symbol" w:hAnsi="Symbol" w:hint="default"/>
      </w:rPr>
    </w:lvl>
    <w:lvl w:ilvl="7" w:tplc="383482B2">
      <w:start w:val="1"/>
      <w:numFmt w:val="bullet"/>
      <w:lvlText w:val="o"/>
      <w:lvlJc w:val="left"/>
      <w:pPr>
        <w:ind w:left="5760" w:hanging="360"/>
      </w:pPr>
      <w:rPr>
        <w:rFonts w:ascii="Courier New" w:hAnsi="Courier New" w:hint="default"/>
      </w:rPr>
    </w:lvl>
    <w:lvl w:ilvl="8" w:tplc="878A4D0C">
      <w:start w:val="1"/>
      <w:numFmt w:val="bullet"/>
      <w:lvlText w:val=""/>
      <w:lvlJc w:val="left"/>
      <w:pPr>
        <w:ind w:left="6480" w:hanging="360"/>
      </w:pPr>
      <w:rPr>
        <w:rFonts w:ascii="Wingdings" w:hAnsi="Wingdings" w:hint="default"/>
      </w:rPr>
    </w:lvl>
  </w:abstractNum>
  <w:abstractNum w:abstractNumId="5" w15:restartNumberingAfterBreak="0">
    <w:nsid w:val="1D5B5CB6"/>
    <w:multiLevelType w:val="hybridMultilevel"/>
    <w:tmpl w:val="F8E88D9C"/>
    <w:lvl w:ilvl="0" w:tplc="02FAB0C0">
      <w:start w:val="1"/>
      <w:numFmt w:val="bullet"/>
      <w:lvlText w:val="·"/>
      <w:lvlJc w:val="left"/>
      <w:pPr>
        <w:ind w:left="720" w:hanging="360"/>
      </w:pPr>
      <w:rPr>
        <w:rFonts w:ascii="Symbol" w:hAnsi="Symbol" w:hint="default"/>
      </w:rPr>
    </w:lvl>
    <w:lvl w:ilvl="1" w:tplc="4DF2B62C">
      <w:start w:val="1"/>
      <w:numFmt w:val="bullet"/>
      <w:lvlText w:val="o"/>
      <w:lvlJc w:val="left"/>
      <w:pPr>
        <w:ind w:left="1440" w:hanging="360"/>
      </w:pPr>
      <w:rPr>
        <w:rFonts w:ascii="Courier New" w:hAnsi="Courier New" w:hint="default"/>
      </w:rPr>
    </w:lvl>
    <w:lvl w:ilvl="2" w:tplc="2970FCDE">
      <w:start w:val="1"/>
      <w:numFmt w:val="bullet"/>
      <w:lvlText w:val=""/>
      <w:lvlJc w:val="left"/>
      <w:pPr>
        <w:ind w:left="2160" w:hanging="360"/>
      </w:pPr>
      <w:rPr>
        <w:rFonts w:ascii="Wingdings" w:hAnsi="Wingdings" w:hint="default"/>
      </w:rPr>
    </w:lvl>
    <w:lvl w:ilvl="3" w:tplc="61765216">
      <w:start w:val="1"/>
      <w:numFmt w:val="bullet"/>
      <w:lvlText w:val=""/>
      <w:lvlJc w:val="left"/>
      <w:pPr>
        <w:ind w:left="2880" w:hanging="360"/>
      </w:pPr>
      <w:rPr>
        <w:rFonts w:ascii="Symbol" w:hAnsi="Symbol" w:hint="default"/>
      </w:rPr>
    </w:lvl>
    <w:lvl w:ilvl="4" w:tplc="A258A14C">
      <w:start w:val="1"/>
      <w:numFmt w:val="bullet"/>
      <w:lvlText w:val="o"/>
      <w:lvlJc w:val="left"/>
      <w:pPr>
        <w:ind w:left="3600" w:hanging="360"/>
      </w:pPr>
      <w:rPr>
        <w:rFonts w:ascii="Courier New" w:hAnsi="Courier New" w:hint="default"/>
      </w:rPr>
    </w:lvl>
    <w:lvl w:ilvl="5" w:tplc="68363D70">
      <w:start w:val="1"/>
      <w:numFmt w:val="bullet"/>
      <w:lvlText w:val=""/>
      <w:lvlJc w:val="left"/>
      <w:pPr>
        <w:ind w:left="4320" w:hanging="360"/>
      </w:pPr>
      <w:rPr>
        <w:rFonts w:ascii="Wingdings" w:hAnsi="Wingdings" w:hint="default"/>
      </w:rPr>
    </w:lvl>
    <w:lvl w:ilvl="6" w:tplc="4F004A92">
      <w:start w:val="1"/>
      <w:numFmt w:val="bullet"/>
      <w:lvlText w:val=""/>
      <w:lvlJc w:val="left"/>
      <w:pPr>
        <w:ind w:left="5040" w:hanging="360"/>
      </w:pPr>
      <w:rPr>
        <w:rFonts w:ascii="Symbol" w:hAnsi="Symbol" w:hint="default"/>
      </w:rPr>
    </w:lvl>
    <w:lvl w:ilvl="7" w:tplc="3492487E">
      <w:start w:val="1"/>
      <w:numFmt w:val="bullet"/>
      <w:lvlText w:val="o"/>
      <w:lvlJc w:val="left"/>
      <w:pPr>
        <w:ind w:left="5760" w:hanging="360"/>
      </w:pPr>
      <w:rPr>
        <w:rFonts w:ascii="Courier New" w:hAnsi="Courier New" w:hint="default"/>
      </w:rPr>
    </w:lvl>
    <w:lvl w:ilvl="8" w:tplc="945E40C6">
      <w:start w:val="1"/>
      <w:numFmt w:val="bullet"/>
      <w:lvlText w:val=""/>
      <w:lvlJc w:val="left"/>
      <w:pPr>
        <w:ind w:left="6480" w:hanging="360"/>
      </w:pPr>
      <w:rPr>
        <w:rFonts w:ascii="Wingdings" w:hAnsi="Wingdings" w:hint="default"/>
      </w:rPr>
    </w:lvl>
  </w:abstractNum>
  <w:abstractNum w:abstractNumId="6" w15:restartNumberingAfterBreak="0">
    <w:nsid w:val="1D701B90"/>
    <w:multiLevelType w:val="hybridMultilevel"/>
    <w:tmpl w:val="4F64285A"/>
    <w:lvl w:ilvl="0" w:tplc="8F401D56">
      <w:start w:val="1"/>
      <w:numFmt w:val="decimal"/>
      <w:lvlText w:val="%1."/>
      <w:lvlJc w:val="left"/>
      <w:pPr>
        <w:ind w:left="720" w:hanging="360"/>
      </w:pPr>
    </w:lvl>
    <w:lvl w:ilvl="1" w:tplc="EFF4F576">
      <w:start w:val="1"/>
      <w:numFmt w:val="lowerLetter"/>
      <w:lvlText w:val="%2."/>
      <w:lvlJc w:val="left"/>
      <w:pPr>
        <w:ind w:left="1440" w:hanging="360"/>
      </w:pPr>
    </w:lvl>
    <w:lvl w:ilvl="2" w:tplc="6D2494FE">
      <w:start w:val="1"/>
      <w:numFmt w:val="lowerRoman"/>
      <w:lvlText w:val="%3."/>
      <w:lvlJc w:val="right"/>
      <w:pPr>
        <w:ind w:left="2160" w:hanging="180"/>
      </w:pPr>
    </w:lvl>
    <w:lvl w:ilvl="3" w:tplc="6B5C49B4">
      <w:start w:val="1"/>
      <w:numFmt w:val="decimal"/>
      <w:lvlText w:val="%4."/>
      <w:lvlJc w:val="left"/>
      <w:pPr>
        <w:ind w:left="2880" w:hanging="360"/>
      </w:pPr>
    </w:lvl>
    <w:lvl w:ilvl="4" w:tplc="F376A04E">
      <w:start w:val="1"/>
      <w:numFmt w:val="lowerLetter"/>
      <w:lvlText w:val="%5."/>
      <w:lvlJc w:val="left"/>
      <w:pPr>
        <w:ind w:left="3600" w:hanging="360"/>
      </w:pPr>
    </w:lvl>
    <w:lvl w:ilvl="5" w:tplc="6DE41F7E">
      <w:start w:val="1"/>
      <w:numFmt w:val="lowerRoman"/>
      <w:lvlText w:val="%6."/>
      <w:lvlJc w:val="right"/>
      <w:pPr>
        <w:ind w:left="4320" w:hanging="180"/>
      </w:pPr>
    </w:lvl>
    <w:lvl w:ilvl="6" w:tplc="8BCEE49C">
      <w:start w:val="1"/>
      <w:numFmt w:val="decimal"/>
      <w:lvlText w:val="%7."/>
      <w:lvlJc w:val="left"/>
      <w:pPr>
        <w:ind w:left="5040" w:hanging="360"/>
      </w:pPr>
    </w:lvl>
    <w:lvl w:ilvl="7" w:tplc="C22ED962">
      <w:start w:val="1"/>
      <w:numFmt w:val="lowerLetter"/>
      <w:lvlText w:val="%8."/>
      <w:lvlJc w:val="left"/>
      <w:pPr>
        <w:ind w:left="5760" w:hanging="360"/>
      </w:pPr>
    </w:lvl>
    <w:lvl w:ilvl="8" w:tplc="3822B81E">
      <w:start w:val="1"/>
      <w:numFmt w:val="lowerRoman"/>
      <w:lvlText w:val="%9."/>
      <w:lvlJc w:val="right"/>
      <w:pPr>
        <w:ind w:left="6480" w:hanging="180"/>
      </w:pPr>
    </w:lvl>
  </w:abstractNum>
  <w:abstractNum w:abstractNumId="7" w15:restartNumberingAfterBreak="0">
    <w:nsid w:val="1E833823"/>
    <w:multiLevelType w:val="hybridMultilevel"/>
    <w:tmpl w:val="89620960"/>
    <w:lvl w:ilvl="0" w:tplc="1A42DA5C">
      <w:start w:val="1"/>
      <w:numFmt w:val="bullet"/>
      <w:lvlText w:val=""/>
      <w:lvlJc w:val="left"/>
      <w:pPr>
        <w:ind w:left="720" w:hanging="360"/>
      </w:pPr>
      <w:rPr>
        <w:rFonts w:ascii="Symbol" w:hAnsi="Symbol" w:hint="default"/>
      </w:rPr>
    </w:lvl>
    <w:lvl w:ilvl="1" w:tplc="AA1CA156">
      <w:start w:val="1"/>
      <w:numFmt w:val="bullet"/>
      <w:lvlText w:val="o"/>
      <w:lvlJc w:val="left"/>
      <w:pPr>
        <w:ind w:left="1440" w:hanging="360"/>
      </w:pPr>
      <w:rPr>
        <w:rFonts w:ascii="Courier New" w:hAnsi="Courier New" w:hint="default"/>
      </w:rPr>
    </w:lvl>
    <w:lvl w:ilvl="2" w:tplc="055AB944">
      <w:start w:val="1"/>
      <w:numFmt w:val="bullet"/>
      <w:lvlText w:val=""/>
      <w:lvlJc w:val="left"/>
      <w:pPr>
        <w:ind w:left="2160" w:hanging="360"/>
      </w:pPr>
      <w:rPr>
        <w:rFonts w:ascii="Wingdings" w:hAnsi="Wingdings" w:hint="default"/>
      </w:rPr>
    </w:lvl>
    <w:lvl w:ilvl="3" w:tplc="F1889576">
      <w:start w:val="1"/>
      <w:numFmt w:val="bullet"/>
      <w:lvlText w:val=""/>
      <w:lvlJc w:val="left"/>
      <w:pPr>
        <w:ind w:left="2880" w:hanging="360"/>
      </w:pPr>
      <w:rPr>
        <w:rFonts w:ascii="Symbol" w:hAnsi="Symbol" w:hint="default"/>
      </w:rPr>
    </w:lvl>
    <w:lvl w:ilvl="4" w:tplc="4E18456E">
      <w:start w:val="1"/>
      <w:numFmt w:val="bullet"/>
      <w:lvlText w:val="o"/>
      <w:lvlJc w:val="left"/>
      <w:pPr>
        <w:ind w:left="3600" w:hanging="360"/>
      </w:pPr>
      <w:rPr>
        <w:rFonts w:ascii="Courier New" w:hAnsi="Courier New" w:hint="default"/>
      </w:rPr>
    </w:lvl>
    <w:lvl w:ilvl="5" w:tplc="E8B0316C">
      <w:start w:val="1"/>
      <w:numFmt w:val="bullet"/>
      <w:lvlText w:val=""/>
      <w:lvlJc w:val="left"/>
      <w:pPr>
        <w:ind w:left="4320" w:hanging="360"/>
      </w:pPr>
      <w:rPr>
        <w:rFonts w:ascii="Wingdings" w:hAnsi="Wingdings" w:hint="default"/>
      </w:rPr>
    </w:lvl>
    <w:lvl w:ilvl="6" w:tplc="863C0C48">
      <w:start w:val="1"/>
      <w:numFmt w:val="bullet"/>
      <w:lvlText w:val=""/>
      <w:lvlJc w:val="left"/>
      <w:pPr>
        <w:ind w:left="5040" w:hanging="360"/>
      </w:pPr>
      <w:rPr>
        <w:rFonts w:ascii="Symbol" w:hAnsi="Symbol" w:hint="default"/>
      </w:rPr>
    </w:lvl>
    <w:lvl w:ilvl="7" w:tplc="91A02AEA">
      <w:start w:val="1"/>
      <w:numFmt w:val="bullet"/>
      <w:lvlText w:val="o"/>
      <w:lvlJc w:val="left"/>
      <w:pPr>
        <w:ind w:left="5760" w:hanging="360"/>
      </w:pPr>
      <w:rPr>
        <w:rFonts w:ascii="Courier New" w:hAnsi="Courier New" w:hint="default"/>
      </w:rPr>
    </w:lvl>
    <w:lvl w:ilvl="8" w:tplc="C9A2075A">
      <w:start w:val="1"/>
      <w:numFmt w:val="bullet"/>
      <w:lvlText w:val=""/>
      <w:lvlJc w:val="left"/>
      <w:pPr>
        <w:ind w:left="6480" w:hanging="360"/>
      </w:pPr>
      <w:rPr>
        <w:rFonts w:ascii="Wingdings" w:hAnsi="Wingdings" w:hint="default"/>
      </w:rPr>
    </w:lvl>
  </w:abstractNum>
  <w:abstractNum w:abstractNumId="8" w15:restartNumberingAfterBreak="0">
    <w:nsid w:val="202E421C"/>
    <w:multiLevelType w:val="hybridMultilevel"/>
    <w:tmpl w:val="ED0096BE"/>
    <w:lvl w:ilvl="0" w:tplc="A27C15FA">
      <w:start w:val="1"/>
      <w:numFmt w:val="bullet"/>
      <w:lvlText w:val=""/>
      <w:lvlJc w:val="left"/>
      <w:pPr>
        <w:ind w:left="720" w:hanging="360"/>
      </w:pPr>
      <w:rPr>
        <w:rFonts w:ascii="Symbol" w:hAnsi="Symbol" w:hint="default"/>
      </w:rPr>
    </w:lvl>
    <w:lvl w:ilvl="1" w:tplc="5B3218CA">
      <w:start w:val="1"/>
      <w:numFmt w:val="bullet"/>
      <w:lvlText w:val="o"/>
      <w:lvlJc w:val="left"/>
      <w:pPr>
        <w:ind w:left="1440" w:hanging="360"/>
      </w:pPr>
      <w:rPr>
        <w:rFonts w:ascii="Courier New" w:hAnsi="Courier New" w:hint="default"/>
      </w:rPr>
    </w:lvl>
    <w:lvl w:ilvl="2" w:tplc="7E1EBB4C">
      <w:start w:val="1"/>
      <w:numFmt w:val="bullet"/>
      <w:lvlText w:val=""/>
      <w:lvlJc w:val="left"/>
      <w:pPr>
        <w:ind w:left="2160" w:hanging="360"/>
      </w:pPr>
      <w:rPr>
        <w:rFonts w:ascii="Wingdings" w:hAnsi="Wingdings" w:hint="default"/>
      </w:rPr>
    </w:lvl>
    <w:lvl w:ilvl="3" w:tplc="E74E516E">
      <w:start w:val="1"/>
      <w:numFmt w:val="bullet"/>
      <w:lvlText w:val=""/>
      <w:lvlJc w:val="left"/>
      <w:pPr>
        <w:ind w:left="2880" w:hanging="360"/>
      </w:pPr>
      <w:rPr>
        <w:rFonts w:ascii="Symbol" w:hAnsi="Symbol" w:hint="default"/>
      </w:rPr>
    </w:lvl>
    <w:lvl w:ilvl="4" w:tplc="4F92EA00">
      <w:start w:val="1"/>
      <w:numFmt w:val="bullet"/>
      <w:lvlText w:val="o"/>
      <w:lvlJc w:val="left"/>
      <w:pPr>
        <w:ind w:left="3600" w:hanging="360"/>
      </w:pPr>
      <w:rPr>
        <w:rFonts w:ascii="Courier New" w:hAnsi="Courier New" w:hint="default"/>
      </w:rPr>
    </w:lvl>
    <w:lvl w:ilvl="5" w:tplc="937A5E20">
      <w:start w:val="1"/>
      <w:numFmt w:val="bullet"/>
      <w:lvlText w:val=""/>
      <w:lvlJc w:val="left"/>
      <w:pPr>
        <w:ind w:left="4320" w:hanging="360"/>
      </w:pPr>
      <w:rPr>
        <w:rFonts w:ascii="Wingdings" w:hAnsi="Wingdings" w:hint="default"/>
      </w:rPr>
    </w:lvl>
    <w:lvl w:ilvl="6" w:tplc="46EC2AC2">
      <w:start w:val="1"/>
      <w:numFmt w:val="bullet"/>
      <w:lvlText w:val=""/>
      <w:lvlJc w:val="left"/>
      <w:pPr>
        <w:ind w:left="5040" w:hanging="360"/>
      </w:pPr>
      <w:rPr>
        <w:rFonts w:ascii="Symbol" w:hAnsi="Symbol" w:hint="default"/>
      </w:rPr>
    </w:lvl>
    <w:lvl w:ilvl="7" w:tplc="BDD08CD4">
      <w:start w:val="1"/>
      <w:numFmt w:val="bullet"/>
      <w:lvlText w:val="o"/>
      <w:lvlJc w:val="left"/>
      <w:pPr>
        <w:ind w:left="5760" w:hanging="360"/>
      </w:pPr>
      <w:rPr>
        <w:rFonts w:ascii="Courier New" w:hAnsi="Courier New" w:hint="default"/>
      </w:rPr>
    </w:lvl>
    <w:lvl w:ilvl="8" w:tplc="35AA11B2">
      <w:start w:val="1"/>
      <w:numFmt w:val="bullet"/>
      <w:lvlText w:val=""/>
      <w:lvlJc w:val="left"/>
      <w:pPr>
        <w:ind w:left="6480" w:hanging="360"/>
      </w:pPr>
      <w:rPr>
        <w:rFonts w:ascii="Wingdings" w:hAnsi="Wingdings" w:hint="default"/>
      </w:rPr>
    </w:lvl>
  </w:abstractNum>
  <w:abstractNum w:abstractNumId="9" w15:restartNumberingAfterBreak="0">
    <w:nsid w:val="21AE5AE8"/>
    <w:multiLevelType w:val="hybridMultilevel"/>
    <w:tmpl w:val="68CCC58C"/>
    <w:lvl w:ilvl="0" w:tplc="073E102C">
      <w:start w:val="1"/>
      <w:numFmt w:val="bullet"/>
      <w:lvlText w:val=""/>
      <w:lvlJc w:val="left"/>
      <w:pPr>
        <w:ind w:left="720" w:hanging="360"/>
      </w:pPr>
      <w:rPr>
        <w:rFonts w:ascii="Symbol" w:hAnsi="Symbol" w:hint="default"/>
      </w:rPr>
    </w:lvl>
    <w:lvl w:ilvl="1" w:tplc="E1E6EBC4">
      <w:start w:val="1"/>
      <w:numFmt w:val="bullet"/>
      <w:lvlText w:val="o"/>
      <w:lvlJc w:val="left"/>
      <w:pPr>
        <w:ind w:left="1440" w:hanging="360"/>
      </w:pPr>
      <w:rPr>
        <w:rFonts w:ascii="Courier New" w:hAnsi="Courier New" w:hint="default"/>
      </w:rPr>
    </w:lvl>
    <w:lvl w:ilvl="2" w:tplc="5980D944">
      <w:start w:val="1"/>
      <w:numFmt w:val="bullet"/>
      <w:lvlText w:val=""/>
      <w:lvlJc w:val="left"/>
      <w:pPr>
        <w:ind w:left="2160" w:hanging="360"/>
      </w:pPr>
      <w:rPr>
        <w:rFonts w:ascii="Wingdings" w:hAnsi="Wingdings" w:hint="default"/>
      </w:rPr>
    </w:lvl>
    <w:lvl w:ilvl="3" w:tplc="8EEC65FC">
      <w:start w:val="1"/>
      <w:numFmt w:val="bullet"/>
      <w:lvlText w:val=""/>
      <w:lvlJc w:val="left"/>
      <w:pPr>
        <w:ind w:left="2880" w:hanging="360"/>
      </w:pPr>
      <w:rPr>
        <w:rFonts w:ascii="Symbol" w:hAnsi="Symbol" w:hint="default"/>
      </w:rPr>
    </w:lvl>
    <w:lvl w:ilvl="4" w:tplc="D2A0DC14">
      <w:start w:val="1"/>
      <w:numFmt w:val="bullet"/>
      <w:lvlText w:val="o"/>
      <w:lvlJc w:val="left"/>
      <w:pPr>
        <w:ind w:left="3600" w:hanging="360"/>
      </w:pPr>
      <w:rPr>
        <w:rFonts w:ascii="Courier New" w:hAnsi="Courier New" w:hint="default"/>
      </w:rPr>
    </w:lvl>
    <w:lvl w:ilvl="5" w:tplc="772C6FFA">
      <w:start w:val="1"/>
      <w:numFmt w:val="bullet"/>
      <w:lvlText w:val=""/>
      <w:lvlJc w:val="left"/>
      <w:pPr>
        <w:ind w:left="4320" w:hanging="360"/>
      </w:pPr>
      <w:rPr>
        <w:rFonts w:ascii="Wingdings" w:hAnsi="Wingdings" w:hint="default"/>
      </w:rPr>
    </w:lvl>
    <w:lvl w:ilvl="6" w:tplc="51C0AEF2">
      <w:start w:val="1"/>
      <w:numFmt w:val="bullet"/>
      <w:lvlText w:val=""/>
      <w:lvlJc w:val="left"/>
      <w:pPr>
        <w:ind w:left="5040" w:hanging="360"/>
      </w:pPr>
      <w:rPr>
        <w:rFonts w:ascii="Symbol" w:hAnsi="Symbol" w:hint="default"/>
      </w:rPr>
    </w:lvl>
    <w:lvl w:ilvl="7" w:tplc="03564BD8">
      <w:start w:val="1"/>
      <w:numFmt w:val="bullet"/>
      <w:lvlText w:val="o"/>
      <w:lvlJc w:val="left"/>
      <w:pPr>
        <w:ind w:left="5760" w:hanging="360"/>
      </w:pPr>
      <w:rPr>
        <w:rFonts w:ascii="Courier New" w:hAnsi="Courier New" w:hint="default"/>
      </w:rPr>
    </w:lvl>
    <w:lvl w:ilvl="8" w:tplc="2A300298">
      <w:start w:val="1"/>
      <w:numFmt w:val="bullet"/>
      <w:lvlText w:val=""/>
      <w:lvlJc w:val="left"/>
      <w:pPr>
        <w:ind w:left="6480" w:hanging="360"/>
      </w:pPr>
      <w:rPr>
        <w:rFonts w:ascii="Wingdings" w:hAnsi="Wingdings" w:hint="default"/>
      </w:rPr>
    </w:lvl>
  </w:abstractNum>
  <w:abstractNum w:abstractNumId="10" w15:restartNumberingAfterBreak="0">
    <w:nsid w:val="23384473"/>
    <w:multiLevelType w:val="hybridMultilevel"/>
    <w:tmpl w:val="5D24C768"/>
    <w:lvl w:ilvl="0" w:tplc="7D62A070">
      <w:start w:val="1"/>
      <w:numFmt w:val="bullet"/>
      <w:lvlText w:val=""/>
      <w:lvlJc w:val="left"/>
      <w:pPr>
        <w:ind w:left="720" w:hanging="360"/>
      </w:pPr>
      <w:rPr>
        <w:rFonts w:ascii="Symbol" w:hAnsi="Symbol" w:hint="default"/>
      </w:rPr>
    </w:lvl>
    <w:lvl w:ilvl="1" w:tplc="8F38E17E">
      <w:start w:val="1"/>
      <w:numFmt w:val="bullet"/>
      <w:lvlText w:val="o"/>
      <w:lvlJc w:val="left"/>
      <w:pPr>
        <w:ind w:left="1440" w:hanging="360"/>
      </w:pPr>
      <w:rPr>
        <w:rFonts w:ascii="Courier New" w:hAnsi="Courier New" w:hint="default"/>
      </w:rPr>
    </w:lvl>
    <w:lvl w:ilvl="2" w:tplc="42147DE4">
      <w:start w:val="1"/>
      <w:numFmt w:val="bullet"/>
      <w:lvlText w:val=""/>
      <w:lvlJc w:val="left"/>
      <w:pPr>
        <w:ind w:left="2160" w:hanging="360"/>
      </w:pPr>
      <w:rPr>
        <w:rFonts w:ascii="Wingdings" w:hAnsi="Wingdings" w:hint="default"/>
      </w:rPr>
    </w:lvl>
    <w:lvl w:ilvl="3" w:tplc="20F0EE02">
      <w:start w:val="1"/>
      <w:numFmt w:val="bullet"/>
      <w:lvlText w:val=""/>
      <w:lvlJc w:val="left"/>
      <w:pPr>
        <w:ind w:left="2880" w:hanging="360"/>
      </w:pPr>
      <w:rPr>
        <w:rFonts w:ascii="Symbol" w:hAnsi="Symbol" w:hint="default"/>
      </w:rPr>
    </w:lvl>
    <w:lvl w:ilvl="4" w:tplc="8620202E">
      <w:start w:val="1"/>
      <w:numFmt w:val="bullet"/>
      <w:lvlText w:val="o"/>
      <w:lvlJc w:val="left"/>
      <w:pPr>
        <w:ind w:left="3600" w:hanging="360"/>
      </w:pPr>
      <w:rPr>
        <w:rFonts w:ascii="Courier New" w:hAnsi="Courier New" w:hint="default"/>
      </w:rPr>
    </w:lvl>
    <w:lvl w:ilvl="5" w:tplc="FC969552">
      <w:start w:val="1"/>
      <w:numFmt w:val="bullet"/>
      <w:lvlText w:val=""/>
      <w:lvlJc w:val="left"/>
      <w:pPr>
        <w:ind w:left="4320" w:hanging="360"/>
      </w:pPr>
      <w:rPr>
        <w:rFonts w:ascii="Wingdings" w:hAnsi="Wingdings" w:hint="default"/>
      </w:rPr>
    </w:lvl>
    <w:lvl w:ilvl="6" w:tplc="F44CA5E4">
      <w:start w:val="1"/>
      <w:numFmt w:val="bullet"/>
      <w:lvlText w:val=""/>
      <w:lvlJc w:val="left"/>
      <w:pPr>
        <w:ind w:left="5040" w:hanging="360"/>
      </w:pPr>
      <w:rPr>
        <w:rFonts w:ascii="Symbol" w:hAnsi="Symbol" w:hint="default"/>
      </w:rPr>
    </w:lvl>
    <w:lvl w:ilvl="7" w:tplc="8EC80F48">
      <w:start w:val="1"/>
      <w:numFmt w:val="bullet"/>
      <w:lvlText w:val="o"/>
      <w:lvlJc w:val="left"/>
      <w:pPr>
        <w:ind w:left="5760" w:hanging="360"/>
      </w:pPr>
      <w:rPr>
        <w:rFonts w:ascii="Courier New" w:hAnsi="Courier New" w:hint="default"/>
      </w:rPr>
    </w:lvl>
    <w:lvl w:ilvl="8" w:tplc="7F72A3C6">
      <w:start w:val="1"/>
      <w:numFmt w:val="bullet"/>
      <w:lvlText w:val=""/>
      <w:lvlJc w:val="left"/>
      <w:pPr>
        <w:ind w:left="6480" w:hanging="360"/>
      </w:pPr>
      <w:rPr>
        <w:rFonts w:ascii="Wingdings" w:hAnsi="Wingdings" w:hint="default"/>
      </w:rPr>
    </w:lvl>
  </w:abstractNum>
  <w:abstractNum w:abstractNumId="11" w15:restartNumberingAfterBreak="0">
    <w:nsid w:val="24766A9D"/>
    <w:multiLevelType w:val="hybridMultilevel"/>
    <w:tmpl w:val="B47C8A8C"/>
    <w:lvl w:ilvl="0" w:tplc="C4B4A760">
      <w:start w:val="1"/>
      <w:numFmt w:val="bullet"/>
      <w:lvlText w:val="·"/>
      <w:lvlJc w:val="left"/>
      <w:pPr>
        <w:ind w:left="720" w:hanging="360"/>
      </w:pPr>
      <w:rPr>
        <w:rFonts w:ascii="Symbol" w:hAnsi="Symbol" w:hint="default"/>
      </w:rPr>
    </w:lvl>
    <w:lvl w:ilvl="1" w:tplc="9FA4F658">
      <w:start w:val="1"/>
      <w:numFmt w:val="bullet"/>
      <w:lvlText w:val="o"/>
      <w:lvlJc w:val="left"/>
      <w:pPr>
        <w:ind w:left="1440" w:hanging="360"/>
      </w:pPr>
      <w:rPr>
        <w:rFonts w:ascii="Courier New" w:hAnsi="Courier New" w:hint="default"/>
      </w:rPr>
    </w:lvl>
    <w:lvl w:ilvl="2" w:tplc="4AEA8872">
      <w:start w:val="1"/>
      <w:numFmt w:val="bullet"/>
      <w:lvlText w:val=""/>
      <w:lvlJc w:val="left"/>
      <w:pPr>
        <w:ind w:left="2160" w:hanging="360"/>
      </w:pPr>
      <w:rPr>
        <w:rFonts w:ascii="Wingdings" w:hAnsi="Wingdings" w:hint="default"/>
      </w:rPr>
    </w:lvl>
    <w:lvl w:ilvl="3" w:tplc="0CD0F9BE">
      <w:start w:val="1"/>
      <w:numFmt w:val="bullet"/>
      <w:lvlText w:val=""/>
      <w:lvlJc w:val="left"/>
      <w:pPr>
        <w:ind w:left="2880" w:hanging="360"/>
      </w:pPr>
      <w:rPr>
        <w:rFonts w:ascii="Symbol" w:hAnsi="Symbol" w:hint="default"/>
      </w:rPr>
    </w:lvl>
    <w:lvl w:ilvl="4" w:tplc="84C6123A">
      <w:start w:val="1"/>
      <w:numFmt w:val="bullet"/>
      <w:lvlText w:val="o"/>
      <w:lvlJc w:val="left"/>
      <w:pPr>
        <w:ind w:left="3600" w:hanging="360"/>
      </w:pPr>
      <w:rPr>
        <w:rFonts w:ascii="Courier New" w:hAnsi="Courier New" w:hint="default"/>
      </w:rPr>
    </w:lvl>
    <w:lvl w:ilvl="5" w:tplc="B20AC80A">
      <w:start w:val="1"/>
      <w:numFmt w:val="bullet"/>
      <w:lvlText w:val=""/>
      <w:lvlJc w:val="left"/>
      <w:pPr>
        <w:ind w:left="4320" w:hanging="360"/>
      </w:pPr>
      <w:rPr>
        <w:rFonts w:ascii="Wingdings" w:hAnsi="Wingdings" w:hint="default"/>
      </w:rPr>
    </w:lvl>
    <w:lvl w:ilvl="6" w:tplc="A6CA12D2">
      <w:start w:val="1"/>
      <w:numFmt w:val="bullet"/>
      <w:lvlText w:val=""/>
      <w:lvlJc w:val="left"/>
      <w:pPr>
        <w:ind w:left="5040" w:hanging="360"/>
      </w:pPr>
      <w:rPr>
        <w:rFonts w:ascii="Symbol" w:hAnsi="Symbol" w:hint="default"/>
      </w:rPr>
    </w:lvl>
    <w:lvl w:ilvl="7" w:tplc="6308BECA">
      <w:start w:val="1"/>
      <w:numFmt w:val="bullet"/>
      <w:lvlText w:val="o"/>
      <w:lvlJc w:val="left"/>
      <w:pPr>
        <w:ind w:left="5760" w:hanging="360"/>
      </w:pPr>
      <w:rPr>
        <w:rFonts w:ascii="Courier New" w:hAnsi="Courier New" w:hint="default"/>
      </w:rPr>
    </w:lvl>
    <w:lvl w:ilvl="8" w:tplc="D7A68992">
      <w:start w:val="1"/>
      <w:numFmt w:val="bullet"/>
      <w:lvlText w:val=""/>
      <w:lvlJc w:val="left"/>
      <w:pPr>
        <w:ind w:left="6480" w:hanging="360"/>
      </w:pPr>
      <w:rPr>
        <w:rFonts w:ascii="Wingdings" w:hAnsi="Wingdings" w:hint="default"/>
      </w:rPr>
    </w:lvl>
  </w:abstractNum>
  <w:abstractNum w:abstractNumId="12" w15:restartNumberingAfterBreak="0">
    <w:nsid w:val="27B052A0"/>
    <w:multiLevelType w:val="hybridMultilevel"/>
    <w:tmpl w:val="F2068316"/>
    <w:lvl w:ilvl="0" w:tplc="7E867E8E">
      <w:start w:val="1"/>
      <w:numFmt w:val="bullet"/>
      <w:lvlText w:val="·"/>
      <w:lvlJc w:val="left"/>
      <w:pPr>
        <w:ind w:left="720" w:hanging="360"/>
      </w:pPr>
      <w:rPr>
        <w:rFonts w:ascii="Symbol" w:hAnsi="Symbol" w:hint="default"/>
      </w:rPr>
    </w:lvl>
    <w:lvl w:ilvl="1" w:tplc="6D96B002">
      <w:start w:val="1"/>
      <w:numFmt w:val="bullet"/>
      <w:lvlText w:val="o"/>
      <w:lvlJc w:val="left"/>
      <w:pPr>
        <w:ind w:left="1440" w:hanging="360"/>
      </w:pPr>
      <w:rPr>
        <w:rFonts w:ascii="Courier New" w:hAnsi="Courier New" w:hint="default"/>
      </w:rPr>
    </w:lvl>
    <w:lvl w:ilvl="2" w:tplc="E96EB6BC">
      <w:start w:val="1"/>
      <w:numFmt w:val="bullet"/>
      <w:lvlText w:val=""/>
      <w:lvlJc w:val="left"/>
      <w:pPr>
        <w:ind w:left="2160" w:hanging="360"/>
      </w:pPr>
      <w:rPr>
        <w:rFonts w:ascii="Wingdings" w:hAnsi="Wingdings" w:hint="default"/>
      </w:rPr>
    </w:lvl>
    <w:lvl w:ilvl="3" w:tplc="FD1CBC3C">
      <w:start w:val="1"/>
      <w:numFmt w:val="bullet"/>
      <w:lvlText w:val=""/>
      <w:lvlJc w:val="left"/>
      <w:pPr>
        <w:ind w:left="2880" w:hanging="360"/>
      </w:pPr>
      <w:rPr>
        <w:rFonts w:ascii="Symbol" w:hAnsi="Symbol" w:hint="default"/>
      </w:rPr>
    </w:lvl>
    <w:lvl w:ilvl="4" w:tplc="D79C3162">
      <w:start w:val="1"/>
      <w:numFmt w:val="bullet"/>
      <w:lvlText w:val="o"/>
      <w:lvlJc w:val="left"/>
      <w:pPr>
        <w:ind w:left="3600" w:hanging="360"/>
      </w:pPr>
      <w:rPr>
        <w:rFonts w:ascii="Courier New" w:hAnsi="Courier New" w:hint="default"/>
      </w:rPr>
    </w:lvl>
    <w:lvl w:ilvl="5" w:tplc="D8804E30">
      <w:start w:val="1"/>
      <w:numFmt w:val="bullet"/>
      <w:lvlText w:val=""/>
      <w:lvlJc w:val="left"/>
      <w:pPr>
        <w:ind w:left="4320" w:hanging="360"/>
      </w:pPr>
      <w:rPr>
        <w:rFonts w:ascii="Wingdings" w:hAnsi="Wingdings" w:hint="default"/>
      </w:rPr>
    </w:lvl>
    <w:lvl w:ilvl="6" w:tplc="F2A43D9C">
      <w:start w:val="1"/>
      <w:numFmt w:val="bullet"/>
      <w:lvlText w:val=""/>
      <w:lvlJc w:val="left"/>
      <w:pPr>
        <w:ind w:left="5040" w:hanging="360"/>
      </w:pPr>
      <w:rPr>
        <w:rFonts w:ascii="Symbol" w:hAnsi="Symbol" w:hint="default"/>
      </w:rPr>
    </w:lvl>
    <w:lvl w:ilvl="7" w:tplc="DFFA281C">
      <w:start w:val="1"/>
      <w:numFmt w:val="bullet"/>
      <w:lvlText w:val="o"/>
      <w:lvlJc w:val="left"/>
      <w:pPr>
        <w:ind w:left="5760" w:hanging="360"/>
      </w:pPr>
      <w:rPr>
        <w:rFonts w:ascii="Courier New" w:hAnsi="Courier New" w:hint="default"/>
      </w:rPr>
    </w:lvl>
    <w:lvl w:ilvl="8" w:tplc="0B9E286A">
      <w:start w:val="1"/>
      <w:numFmt w:val="bullet"/>
      <w:lvlText w:val=""/>
      <w:lvlJc w:val="left"/>
      <w:pPr>
        <w:ind w:left="6480" w:hanging="360"/>
      </w:pPr>
      <w:rPr>
        <w:rFonts w:ascii="Wingdings" w:hAnsi="Wingdings" w:hint="default"/>
      </w:rPr>
    </w:lvl>
  </w:abstractNum>
  <w:abstractNum w:abstractNumId="13" w15:restartNumberingAfterBreak="0">
    <w:nsid w:val="2A5A7444"/>
    <w:multiLevelType w:val="hybridMultilevel"/>
    <w:tmpl w:val="3D64A930"/>
    <w:lvl w:ilvl="0" w:tplc="07443B7A">
      <w:start w:val="1"/>
      <w:numFmt w:val="bullet"/>
      <w:lvlText w:val="•"/>
      <w:lvlJc w:val="left"/>
      <w:pPr>
        <w:ind w:left="720" w:hanging="360"/>
      </w:pPr>
      <w:rPr>
        <w:rFonts w:ascii="Arial, Arial_MSFontService, san" w:hAnsi="Arial, Arial_MSFontService, san" w:hint="default"/>
      </w:rPr>
    </w:lvl>
    <w:lvl w:ilvl="1" w:tplc="28C8D4CC">
      <w:start w:val="1"/>
      <w:numFmt w:val="bullet"/>
      <w:lvlText w:val="o"/>
      <w:lvlJc w:val="left"/>
      <w:pPr>
        <w:ind w:left="1440" w:hanging="360"/>
      </w:pPr>
      <w:rPr>
        <w:rFonts w:ascii="Courier New" w:hAnsi="Courier New" w:hint="default"/>
      </w:rPr>
    </w:lvl>
    <w:lvl w:ilvl="2" w:tplc="4E98B182">
      <w:start w:val="1"/>
      <w:numFmt w:val="bullet"/>
      <w:lvlText w:val=""/>
      <w:lvlJc w:val="left"/>
      <w:pPr>
        <w:ind w:left="2160" w:hanging="360"/>
      </w:pPr>
      <w:rPr>
        <w:rFonts w:ascii="Wingdings" w:hAnsi="Wingdings" w:hint="default"/>
      </w:rPr>
    </w:lvl>
    <w:lvl w:ilvl="3" w:tplc="49C0D2AC">
      <w:start w:val="1"/>
      <w:numFmt w:val="bullet"/>
      <w:lvlText w:val=""/>
      <w:lvlJc w:val="left"/>
      <w:pPr>
        <w:ind w:left="2880" w:hanging="360"/>
      </w:pPr>
      <w:rPr>
        <w:rFonts w:ascii="Symbol" w:hAnsi="Symbol" w:hint="default"/>
      </w:rPr>
    </w:lvl>
    <w:lvl w:ilvl="4" w:tplc="B11884C2">
      <w:start w:val="1"/>
      <w:numFmt w:val="bullet"/>
      <w:lvlText w:val="o"/>
      <w:lvlJc w:val="left"/>
      <w:pPr>
        <w:ind w:left="3600" w:hanging="360"/>
      </w:pPr>
      <w:rPr>
        <w:rFonts w:ascii="Courier New" w:hAnsi="Courier New" w:hint="default"/>
      </w:rPr>
    </w:lvl>
    <w:lvl w:ilvl="5" w:tplc="80523AF2">
      <w:start w:val="1"/>
      <w:numFmt w:val="bullet"/>
      <w:lvlText w:val=""/>
      <w:lvlJc w:val="left"/>
      <w:pPr>
        <w:ind w:left="4320" w:hanging="360"/>
      </w:pPr>
      <w:rPr>
        <w:rFonts w:ascii="Wingdings" w:hAnsi="Wingdings" w:hint="default"/>
      </w:rPr>
    </w:lvl>
    <w:lvl w:ilvl="6" w:tplc="DCDEB31C">
      <w:start w:val="1"/>
      <w:numFmt w:val="bullet"/>
      <w:lvlText w:val=""/>
      <w:lvlJc w:val="left"/>
      <w:pPr>
        <w:ind w:left="5040" w:hanging="360"/>
      </w:pPr>
      <w:rPr>
        <w:rFonts w:ascii="Symbol" w:hAnsi="Symbol" w:hint="default"/>
      </w:rPr>
    </w:lvl>
    <w:lvl w:ilvl="7" w:tplc="CAE8C996">
      <w:start w:val="1"/>
      <w:numFmt w:val="bullet"/>
      <w:lvlText w:val="o"/>
      <w:lvlJc w:val="left"/>
      <w:pPr>
        <w:ind w:left="5760" w:hanging="360"/>
      </w:pPr>
      <w:rPr>
        <w:rFonts w:ascii="Courier New" w:hAnsi="Courier New" w:hint="default"/>
      </w:rPr>
    </w:lvl>
    <w:lvl w:ilvl="8" w:tplc="1234ACE6">
      <w:start w:val="1"/>
      <w:numFmt w:val="bullet"/>
      <w:lvlText w:val=""/>
      <w:lvlJc w:val="left"/>
      <w:pPr>
        <w:ind w:left="6480" w:hanging="360"/>
      </w:pPr>
      <w:rPr>
        <w:rFonts w:ascii="Wingdings" w:hAnsi="Wingdings" w:hint="default"/>
      </w:rPr>
    </w:lvl>
  </w:abstractNum>
  <w:abstractNum w:abstractNumId="14" w15:restartNumberingAfterBreak="0">
    <w:nsid w:val="2DBA751C"/>
    <w:multiLevelType w:val="hybridMultilevel"/>
    <w:tmpl w:val="E370007C"/>
    <w:lvl w:ilvl="0" w:tplc="04904FCE">
      <w:start w:val="1"/>
      <w:numFmt w:val="bullet"/>
      <w:lvlText w:val=""/>
      <w:lvlJc w:val="left"/>
      <w:pPr>
        <w:ind w:left="720" w:hanging="360"/>
      </w:pPr>
      <w:rPr>
        <w:rFonts w:ascii="Symbol" w:hAnsi="Symbol" w:hint="default"/>
      </w:rPr>
    </w:lvl>
    <w:lvl w:ilvl="1" w:tplc="0B9A7F3A">
      <w:start w:val="1"/>
      <w:numFmt w:val="bullet"/>
      <w:lvlText w:val="o"/>
      <w:lvlJc w:val="left"/>
      <w:pPr>
        <w:ind w:left="1440" w:hanging="360"/>
      </w:pPr>
      <w:rPr>
        <w:rFonts w:ascii="Courier New" w:hAnsi="Courier New" w:hint="default"/>
      </w:rPr>
    </w:lvl>
    <w:lvl w:ilvl="2" w:tplc="4B545CB6">
      <w:start w:val="1"/>
      <w:numFmt w:val="bullet"/>
      <w:lvlText w:val=""/>
      <w:lvlJc w:val="left"/>
      <w:pPr>
        <w:ind w:left="2160" w:hanging="360"/>
      </w:pPr>
      <w:rPr>
        <w:rFonts w:ascii="Wingdings" w:hAnsi="Wingdings" w:hint="default"/>
      </w:rPr>
    </w:lvl>
    <w:lvl w:ilvl="3" w:tplc="127098A4">
      <w:start w:val="1"/>
      <w:numFmt w:val="bullet"/>
      <w:lvlText w:val=""/>
      <w:lvlJc w:val="left"/>
      <w:pPr>
        <w:ind w:left="2880" w:hanging="360"/>
      </w:pPr>
      <w:rPr>
        <w:rFonts w:ascii="Symbol" w:hAnsi="Symbol" w:hint="default"/>
      </w:rPr>
    </w:lvl>
    <w:lvl w:ilvl="4" w:tplc="73063B02">
      <w:start w:val="1"/>
      <w:numFmt w:val="bullet"/>
      <w:lvlText w:val="o"/>
      <w:lvlJc w:val="left"/>
      <w:pPr>
        <w:ind w:left="3600" w:hanging="360"/>
      </w:pPr>
      <w:rPr>
        <w:rFonts w:ascii="Courier New" w:hAnsi="Courier New" w:hint="default"/>
      </w:rPr>
    </w:lvl>
    <w:lvl w:ilvl="5" w:tplc="4A002F58">
      <w:start w:val="1"/>
      <w:numFmt w:val="bullet"/>
      <w:lvlText w:val=""/>
      <w:lvlJc w:val="left"/>
      <w:pPr>
        <w:ind w:left="4320" w:hanging="360"/>
      </w:pPr>
      <w:rPr>
        <w:rFonts w:ascii="Wingdings" w:hAnsi="Wingdings" w:hint="default"/>
      </w:rPr>
    </w:lvl>
    <w:lvl w:ilvl="6" w:tplc="9FF2B22C">
      <w:start w:val="1"/>
      <w:numFmt w:val="bullet"/>
      <w:lvlText w:val=""/>
      <w:lvlJc w:val="left"/>
      <w:pPr>
        <w:ind w:left="5040" w:hanging="360"/>
      </w:pPr>
      <w:rPr>
        <w:rFonts w:ascii="Symbol" w:hAnsi="Symbol" w:hint="default"/>
      </w:rPr>
    </w:lvl>
    <w:lvl w:ilvl="7" w:tplc="D23245FE">
      <w:start w:val="1"/>
      <w:numFmt w:val="bullet"/>
      <w:lvlText w:val="o"/>
      <w:lvlJc w:val="left"/>
      <w:pPr>
        <w:ind w:left="5760" w:hanging="360"/>
      </w:pPr>
      <w:rPr>
        <w:rFonts w:ascii="Courier New" w:hAnsi="Courier New" w:hint="default"/>
      </w:rPr>
    </w:lvl>
    <w:lvl w:ilvl="8" w:tplc="9A10D102">
      <w:start w:val="1"/>
      <w:numFmt w:val="bullet"/>
      <w:lvlText w:val=""/>
      <w:lvlJc w:val="left"/>
      <w:pPr>
        <w:ind w:left="6480" w:hanging="360"/>
      </w:pPr>
      <w:rPr>
        <w:rFonts w:ascii="Wingdings" w:hAnsi="Wingdings" w:hint="default"/>
      </w:rPr>
    </w:lvl>
  </w:abstractNum>
  <w:abstractNum w:abstractNumId="15" w15:restartNumberingAfterBreak="0">
    <w:nsid w:val="368D7919"/>
    <w:multiLevelType w:val="hybridMultilevel"/>
    <w:tmpl w:val="F0AEDD68"/>
    <w:lvl w:ilvl="0" w:tplc="7B70EF4E">
      <w:start w:val="1"/>
      <w:numFmt w:val="bullet"/>
      <w:lvlText w:val=""/>
      <w:lvlJc w:val="left"/>
      <w:pPr>
        <w:ind w:left="720" w:hanging="360"/>
      </w:pPr>
      <w:rPr>
        <w:rFonts w:ascii="Symbol" w:hAnsi="Symbol" w:hint="default"/>
      </w:rPr>
    </w:lvl>
    <w:lvl w:ilvl="1" w:tplc="2C6A5442">
      <w:start w:val="1"/>
      <w:numFmt w:val="bullet"/>
      <w:lvlText w:val="o"/>
      <w:lvlJc w:val="left"/>
      <w:pPr>
        <w:ind w:left="1440" w:hanging="360"/>
      </w:pPr>
      <w:rPr>
        <w:rFonts w:ascii="Courier New" w:hAnsi="Courier New" w:hint="default"/>
      </w:rPr>
    </w:lvl>
    <w:lvl w:ilvl="2" w:tplc="B7AA6C54">
      <w:start w:val="1"/>
      <w:numFmt w:val="bullet"/>
      <w:lvlText w:val=""/>
      <w:lvlJc w:val="left"/>
      <w:pPr>
        <w:ind w:left="2160" w:hanging="360"/>
      </w:pPr>
      <w:rPr>
        <w:rFonts w:ascii="Wingdings" w:hAnsi="Wingdings" w:hint="default"/>
      </w:rPr>
    </w:lvl>
    <w:lvl w:ilvl="3" w:tplc="38FA4C96">
      <w:start w:val="1"/>
      <w:numFmt w:val="bullet"/>
      <w:lvlText w:val=""/>
      <w:lvlJc w:val="left"/>
      <w:pPr>
        <w:ind w:left="2880" w:hanging="360"/>
      </w:pPr>
      <w:rPr>
        <w:rFonts w:ascii="Symbol" w:hAnsi="Symbol" w:hint="default"/>
      </w:rPr>
    </w:lvl>
    <w:lvl w:ilvl="4" w:tplc="9698E630">
      <w:start w:val="1"/>
      <w:numFmt w:val="bullet"/>
      <w:lvlText w:val="o"/>
      <w:lvlJc w:val="left"/>
      <w:pPr>
        <w:ind w:left="3600" w:hanging="360"/>
      </w:pPr>
      <w:rPr>
        <w:rFonts w:ascii="Courier New" w:hAnsi="Courier New" w:hint="default"/>
      </w:rPr>
    </w:lvl>
    <w:lvl w:ilvl="5" w:tplc="5212D0A8">
      <w:start w:val="1"/>
      <w:numFmt w:val="bullet"/>
      <w:lvlText w:val=""/>
      <w:lvlJc w:val="left"/>
      <w:pPr>
        <w:ind w:left="4320" w:hanging="360"/>
      </w:pPr>
      <w:rPr>
        <w:rFonts w:ascii="Wingdings" w:hAnsi="Wingdings" w:hint="default"/>
      </w:rPr>
    </w:lvl>
    <w:lvl w:ilvl="6" w:tplc="6FB86B70">
      <w:start w:val="1"/>
      <w:numFmt w:val="bullet"/>
      <w:lvlText w:val=""/>
      <w:lvlJc w:val="left"/>
      <w:pPr>
        <w:ind w:left="5040" w:hanging="360"/>
      </w:pPr>
      <w:rPr>
        <w:rFonts w:ascii="Symbol" w:hAnsi="Symbol" w:hint="default"/>
      </w:rPr>
    </w:lvl>
    <w:lvl w:ilvl="7" w:tplc="0452401E">
      <w:start w:val="1"/>
      <w:numFmt w:val="bullet"/>
      <w:lvlText w:val="o"/>
      <w:lvlJc w:val="left"/>
      <w:pPr>
        <w:ind w:left="5760" w:hanging="360"/>
      </w:pPr>
      <w:rPr>
        <w:rFonts w:ascii="Courier New" w:hAnsi="Courier New" w:hint="default"/>
      </w:rPr>
    </w:lvl>
    <w:lvl w:ilvl="8" w:tplc="4E4E8E56">
      <w:start w:val="1"/>
      <w:numFmt w:val="bullet"/>
      <w:lvlText w:val=""/>
      <w:lvlJc w:val="left"/>
      <w:pPr>
        <w:ind w:left="6480" w:hanging="360"/>
      </w:pPr>
      <w:rPr>
        <w:rFonts w:ascii="Wingdings" w:hAnsi="Wingdings" w:hint="default"/>
      </w:rPr>
    </w:lvl>
  </w:abstractNum>
  <w:abstractNum w:abstractNumId="16" w15:restartNumberingAfterBreak="0">
    <w:nsid w:val="37697344"/>
    <w:multiLevelType w:val="hybridMultilevel"/>
    <w:tmpl w:val="A3322F16"/>
    <w:lvl w:ilvl="0" w:tplc="D0886D58">
      <w:start w:val="1"/>
      <w:numFmt w:val="bullet"/>
      <w:lvlText w:val="o"/>
      <w:lvlJc w:val="left"/>
      <w:pPr>
        <w:ind w:left="720" w:hanging="360"/>
      </w:pPr>
      <w:rPr>
        <w:rFonts w:ascii="Courier New" w:hAnsi="Courier New" w:hint="default"/>
      </w:rPr>
    </w:lvl>
    <w:lvl w:ilvl="1" w:tplc="62605604">
      <w:start w:val="1"/>
      <w:numFmt w:val="bullet"/>
      <w:lvlText w:val="o"/>
      <w:lvlJc w:val="left"/>
      <w:pPr>
        <w:ind w:left="1440" w:hanging="360"/>
      </w:pPr>
      <w:rPr>
        <w:rFonts w:ascii="Courier New" w:hAnsi="Courier New" w:hint="default"/>
      </w:rPr>
    </w:lvl>
    <w:lvl w:ilvl="2" w:tplc="5FE0A462">
      <w:start w:val="1"/>
      <w:numFmt w:val="bullet"/>
      <w:lvlText w:val=""/>
      <w:lvlJc w:val="left"/>
      <w:pPr>
        <w:ind w:left="2160" w:hanging="360"/>
      </w:pPr>
      <w:rPr>
        <w:rFonts w:ascii="Wingdings" w:hAnsi="Wingdings" w:hint="default"/>
      </w:rPr>
    </w:lvl>
    <w:lvl w:ilvl="3" w:tplc="BEF2F700">
      <w:start w:val="1"/>
      <w:numFmt w:val="bullet"/>
      <w:lvlText w:val=""/>
      <w:lvlJc w:val="left"/>
      <w:pPr>
        <w:ind w:left="2880" w:hanging="360"/>
      </w:pPr>
      <w:rPr>
        <w:rFonts w:ascii="Symbol" w:hAnsi="Symbol" w:hint="default"/>
      </w:rPr>
    </w:lvl>
    <w:lvl w:ilvl="4" w:tplc="55F615DC">
      <w:start w:val="1"/>
      <w:numFmt w:val="bullet"/>
      <w:lvlText w:val="o"/>
      <w:lvlJc w:val="left"/>
      <w:pPr>
        <w:ind w:left="3600" w:hanging="360"/>
      </w:pPr>
      <w:rPr>
        <w:rFonts w:ascii="Courier New" w:hAnsi="Courier New" w:hint="default"/>
      </w:rPr>
    </w:lvl>
    <w:lvl w:ilvl="5" w:tplc="13201CA6">
      <w:start w:val="1"/>
      <w:numFmt w:val="bullet"/>
      <w:lvlText w:val=""/>
      <w:lvlJc w:val="left"/>
      <w:pPr>
        <w:ind w:left="4320" w:hanging="360"/>
      </w:pPr>
      <w:rPr>
        <w:rFonts w:ascii="Wingdings" w:hAnsi="Wingdings" w:hint="default"/>
      </w:rPr>
    </w:lvl>
    <w:lvl w:ilvl="6" w:tplc="9462FA8A">
      <w:start w:val="1"/>
      <w:numFmt w:val="bullet"/>
      <w:lvlText w:val=""/>
      <w:lvlJc w:val="left"/>
      <w:pPr>
        <w:ind w:left="5040" w:hanging="360"/>
      </w:pPr>
      <w:rPr>
        <w:rFonts w:ascii="Symbol" w:hAnsi="Symbol" w:hint="default"/>
      </w:rPr>
    </w:lvl>
    <w:lvl w:ilvl="7" w:tplc="405C7004">
      <w:start w:val="1"/>
      <w:numFmt w:val="bullet"/>
      <w:lvlText w:val="o"/>
      <w:lvlJc w:val="left"/>
      <w:pPr>
        <w:ind w:left="5760" w:hanging="360"/>
      </w:pPr>
      <w:rPr>
        <w:rFonts w:ascii="Courier New" w:hAnsi="Courier New" w:hint="default"/>
      </w:rPr>
    </w:lvl>
    <w:lvl w:ilvl="8" w:tplc="A9C68CDA">
      <w:start w:val="1"/>
      <w:numFmt w:val="bullet"/>
      <w:lvlText w:val=""/>
      <w:lvlJc w:val="left"/>
      <w:pPr>
        <w:ind w:left="6480" w:hanging="360"/>
      </w:pPr>
      <w:rPr>
        <w:rFonts w:ascii="Wingdings" w:hAnsi="Wingdings" w:hint="default"/>
      </w:rPr>
    </w:lvl>
  </w:abstractNum>
  <w:abstractNum w:abstractNumId="17" w15:restartNumberingAfterBreak="0">
    <w:nsid w:val="436B1058"/>
    <w:multiLevelType w:val="hybridMultilevel"/>
    <w:tmpl w:val="4DCC1ECE"/>
    <w:lvl w:ilvl="0" w:tplc="3E7EE464">
      <w:start w:val="1"/>
      <w:numFmt w:val="bullet"/>
      <w:lvlText w:val=""/>
      <w:lvlJc w:val="left"/>
      <w:pPr>
        <w:ind w:left="720" w:hanging="360"/>
      </w:pPr>
      <w:rPr>
        <w:rFonts w:ascii="Symbol" w:hAnsi="Symbol" w:hint="default"/>
      </w:rPr>
    </w:lvl>
    <w:lvl w:ilvl="1" w:tplc="6406A3F6">
      <w:start w:val="1"/>
      <w:numFmt w:val="bullet"/>
      <w:lvlText w:val="o"/>
      <w:lvlJc w:val="left"/>
      <w:pPr>
        <w:ind w:left="1440" w:hanging="360"/>
      </w:pPr>
      <w:rPr>
        <w:rFonts w:ascii="Courier New" w:hAnsi="Courier New" w:hint="default"/>
      </w:rPr>
    </w:lvl>
    <w:lvl w:ilvl="2" w:tplc="7C7CFFB4">
      <w:start w:val="1"/>
      <w:numFmt w:val="bullet"/>
      <w:lvlText w:val=""/>
      <w:lvlJc w:val="left"/>
      <w:pPr>
        <w:ind w:left="2160" w:hanging="360"/>
      </w:pPr>
      <w:rPr>
        <w:rFonts w:ascii="Wingdings" w:hAnsi="Wingdings" w:hint="default"/>
      </w:rPr>
    </w:lvl>
    <w:lvl w:ilvl="3" w:tplc="1F7AE6F4">
      <w:start w:val="1"/>
      <w:numFmt w:val="bullet"/>
      <w:lvlText w:val=""/>
      <w:lvlJc w:val="left"/>
      <w:pPr>
        <w:ind w:left="2880" w:hanging="360"/>
      </w:pPr>
      <w:rPr>
        <w:rFonts w:ascii="Symbol" w:hAnsi="Symbol" w:hint="default"/>
      </w:rPr>
    </w:lvl>
    <w:lvl w:ilvl="4" w:tplc="D60E5B9E">
      <w:start w:val="1"/>
      <w:numFmt w:val="bullet"/>
      <w:lvlText w:val="o"/>
      <w:lvlJc w:val="left"/>
      <w:pPr>
        <w:ind w:left="3600" w:hanging="360"/>
      </w:pPr>
      <w:rPr>
        <w:rFonts w:ascii="Courier New" w:hAnsi="Courier New" w:hint="default"/>
      </w:rPr>
    </w:lvl>
    <w:lvl w:ilvl="5" w:tplc="2FD8CB54">
      <w:start w:val="1"/>
      <w:numFmt w:val="bullet"/>
      <w:lvlText w:val=""/>
      <w:lvlJc w:val="left"/>
      <w:pPr>
        <w:ind w:left="4320" w:hanging="360"/>
      </w:pPr>
      <w:rPr>
        <w:rFonts w:ascii="Wingdings" w:hAnsi="Wingdings" w:hint="default"/>
      </w:rPr>
    </w:lvl>
    <w:lvl w:ilvl="6" w:tplc="EED27ABE">
      <w:start w:val="1"/>
      <w:numFmt w:val="bullet"/>
      <w:lvlText w:val=""/>
      <w:lvlJc w:val="left"/>
      <w:pPr>
        <w:ind w:left="5040" w:hanging="360"/>
      </w:pPr>
      <w:rPr>
        <w:rFonts w:ascii="Symbol" w:hAnsi="Symbol" w:hint="default"/>
      </w:rPr>
    </w:lvl>
    <w:lvl w:ilvl="7" w:tplc="394432B8">
      <w:start w:val="1"/>
      <w:numFmt w:val="bullet"/>
      <w:lvlText w:val="o"/>
      <w:lvlJc w:val="left"/>
      <w:pPr>
        <w:ind w:left="5760" w:hanging="360"/>
      </w:pPr>
      <w:rPr>
        <w:rFonts w:ascii="Courier New" w:hAnsi="Courier New" w:hint="default"/>
      </w:rPr>
    </w:lvl>
    <w:lvl w:ilvl="8" w:tplc="2098B972">
      <w:start w:val="1"/>
      <w:numFmt w:val="bullet"/>
      <w:lvlText w:val=""/>
      <w:lvlJc w:val="left"/>
      <w:pPr>
        <w:ind w:left="6480" w:hanging="360"/>
      </w:pPr>
      <w:rPr>
        <w:rFonts w:ascii="Wingdings" w:hAnsi="Wingdings" w:hint="default"/>
      </w:rPr>
    </w:lvl>
  </w:abstractNum>
  <w:abstractNum w:abstractNumId="18" w15:restartNumberingAfterBreak="0">
    <w:nsid w:val="496B435E"/>
    <w:multiLevelType w:val="hybridMultilevel"/>
    <w:tmpl w:val="69B0FD76"/>
    <w:lvl w:ilvl="0" w:tplc="4830B228">
      <w:start w:val="1"/>
      <w:numFmt w:val="decimal"/>
      <w:lvlText w:val="%1."/>
      <w:lvlJc w:val="left"/>
      <w:pPr>
        <w:ind w:left="720" w:hanging="360"/>
      </w:pPr>
    </w:lvl>
    <w:lvl w:ilvl="1" w:tplc="2A80CE8E">
      <w:start w:val="1"/>
      <w:numFmt w:val="lowerLetter"/>
      <w:lvlText w:val="%2."/>
      <w:lvlJc w:val="left"/>
      <w:pPr>
        <w:ind w:left="1440" w:hanging="360"/>
      </w:pPr>
    </w:lvl>
    <w:lvl w:ilvl="2" w:tplc="D5FCB610">
      <w:start w:val="1"/>
      <w:numFmt w:val="lowerRoman"/>
      <w:lvlText w:val="%3."/>
      <w:lvlJc w:val="right"/>
      <w:pPr>
        <w:ind w:left="2160" w:hanging="180"/>
      </w:pPr>
    </w:lvl>
    <w:lvl w:ilvl="3" w:tplc="1C3A3BDC">
      <w:start w:val="1"/>
      <w:numFmt w:val="decimal"/>
      <w:lvlText w:val="%4."/>
      <w:lvlJc w:val="left"/>
      <w:pPr>
        <w:ind w:left="2880" w:hanging="360"/>
      </w:pPr>
    </w:lvl>
    <w:lvl w:ilvl="4" w:tplc="B1EC4358">
      <w:start w:val="1"/>
      <w:numFmt w:val="lowerLetter"/>
      <w:lvlText w:val="%5."/>
      <w:lvlJc w:val="left"/>
      <w:pPr>
        <w:ind w:left="3600" w:hanging="360"/>
      </w:pPr>
    </w:lvl>
    <w:lvl w:ilvl="5" w:tplc="EBD0291A">
      <w:start w:val="1"/>
      <w:numFmt w:val="lowerRoman"/>
      <w:lvlText w:val="%6."/>
      <w:lvlJc w:val="right"/>
      <w:pPr>
        <w:ind w:left="4320" w:hanging="180"/>
      </w:pPr>
    </w:lvl>
    <w:lvl w:ilvl="6" w:tplc="3124B7F2">
      <w:start w:val="1"/>
      <w:numFmt w:val="decimal"/>
      <w:lvlText w:val="%7."/>
      <w:lvlJc w:val="left"/>
      <w:pPr>
        <w:ind w:left="5040" w:hanging="360"/>
      </w:pPr>
    </w:lvl>
    <w:lvl w:ilvl="7" w:tplc="71E0FC20">
      <w:start w:val="1"/>
      <w:numFmt w:val="lowerLetter"/>
      <w:lvlText w:val="%8."/>
      <w:lvlJc w:val="left"/>
      <w:pPr>
        <w:ind w:left="5760" w:hanging="360"/>
      </w:pPr>
    </w:lvl>
    <w:lvl w:ilvl="8" w:tplc="E32A4FC8">
      <w:start w:val="1"/>
      <w:numFmt w:val="lowerRoman"/>
      <w:lvlText w:val="%9."/>
      <w:lvlJc w:val="right"/>
      <w:pPr>
        <w:ind w:left="6480" w:hanging="180"/>
      </w:pPr>
    </w:lvl>
  </w:abstractNum>
  <w:abstractNum w:abstractNumId="19" w15:restartNumberingAfterBreak="0">
    <w:nsid w:val="4A597D6A"/>
    <w:multiLevelType w:val="hybridMultilevel"/>
    <w:tmpl w:val="3BBCFACE"/>
    <w:lvl w:ilvl="0" w:tplc="5EEAB148">
      <w:start w:val="1"/>
      <w:numFmt w:val="bullet"/>
      <w:lvlText w:val=""/>
      <w:lvlJc w:val="left"/>
      <w:pPr>
        <w:ind w:left="720" w:hanging="360"/>
      </w:pPr>
      <w:rPr>
        <w:rFonts w:ascii="Symbol" w:hAnsi="Symbol" w:hint="default"/>
      </w:rPr>
    </w:lvl>
    <w:lvl w:ilvl="1" w:tplc="B4603720">
      <w:start w:val="1"/>
      <w:numFmt w:val="bullet"/>
      <w:lvlText w:val="o"/>
      <w:lvlJc w:val="left"/>
      <w:pPr>
        <w:ind w:left="1440" w:hanging="360"/>
      </w:pPr>
      <w:rPr>
        <w:rFonts w:ascii="Courier New" w:hAnsi="Courier New" w:hint="default"/>
      </w:rPr>
    </w:lvl>
    <w:lvl w:ilvl="2" w:tplc="4ACA85A6">
      <w:start w:val="1"/>
      <w:numFmt w:val="bullet"/>
      <w:lvlText w:val=""/>
      <w:lvlJc w:val="left"/>
      <w:pPr>
        <w:ind w:left="2160" w:hanging="360"/>
      </w:pPr>
      <w:rPr>
        <w:rFonts w:ascii="Wingdings" w:hAnsi="Wingdings" w:hint="default"/>
      </w:rPr>
    </w:lvl>
    <w:lvl w:ilvl="3" w:tplc="D5CCB258">
      <w:start w:val="1"/>
      <w:numFmt w:val="bullet"/>
      <w:lvlText w:val=""/>
      <w:lvlJc w:val="left"/>
      <w:pPr>
        <w:ind w:left="2880" w:hanging="360"/>
      </w:pPr>
      <w:rPr>
        <w:rFonts w:ascii="Symbol" w:hAnsi="Symbol" w:hint="default"/>
      </w:rPr>
    </w:lvl>
    <w:lvl w:ilvl="4" w:tplc="50728358">
      <w:start w:val="1"/>
      <w:numFmt w:val="bullet"/>
      <w:lvlText w:val="o"/>
      <w:lvlJc w:val="left"/>
      <w:pPr>
        <w:ind w:left="3600" w:hanging="360"/>
      </w:pPr>
      <w:rPr>
        <w:rFonts w:ascii="Courier New" w:hAnsi="Courier New" w:hint="default"/>
      </w:rPr>
    </w:lvl>
    <w:lvl w:ilvl="5" w:tplc="37CAC67A">
      <w:start w:val="1"/>
      <w:numFmt w:val="bullet"/>
      <w:lvlText w:val=""/>
      <w:lvlJc w:val="left"/>
      <w:pPr>
        <w:ind w:left="4320" w:hanging="360"/>
      </w:pPr>
      <w:rPr>
        <w:rFonts w:ascii="Wingdings" w:hAnsi="Wingdings" w:hint="default"/>
      </w:rPr>
    </w:lvl>
    <w:lvl w:ilvl="6" w:tplc="CAF84062">
      <w:start w:val="1"/>
      <w:numFmt w:val="bullet"/>
      <w:lvlText w:val=""/>
      <w:lvlJc w:val="left"/>
      <w:pPr>
        <w:ind w:left="5040" w:hanging="360"/>
      </w:pPr>
      <w:rPr>
        <w:rFonts w:ascii="Symbol" w:hAnsi="Symbol" w:hint="default"/>
      </w:rPr>
    </w:lvl>
    <w:lvl w:ilvl="7" w:tplc="4E4646D0">
      <w:start w:val="1"/>
      <w:numFmt w:val="bullet"/>
      <w:lvlText w:val="o"/>
      <w:lvlJc w:val="left"/>
      <w:pPr>
        <w:ind w:left="5760" w:hanging="360"/>
      </w:pPr>
      <w:rPr>
        <w:rFonts w:ascii="Courier New" w:hAnsi="Courier New" w:hint="default"/>
      </w:rPr>
    </w:lvl>
    <w:lvl w:ilvl="8" w:tplc="00CE5BE8">
      <w:start w:val="1"/>
      <w:numFmt w:val="bullet"/>
      <w:lvlText w:val=""/>
      <w:lvlJc w:val="left"/>
      <w:pPr>
        <w:ind w:left="6480" w:hanging="360"/>
      </w:pPr>
      <w:rPr>
        <w:rFonts w:ascii="Wingdings" w:hAnsi="Wingdings" w:hint="default"/>
      </w:rPr>
    </w:lvl>
  </w:abstractNum>
  <w:abstractNum w:abstractNumId="20" w15:restartNumberingAfterBreak="0">
    <w:nsid w:val="4E252AC7"/>
    <w:multiLevelType w:val="hybridMultilevel"/>
    <w:tmpl w:val="AAE002B8"/>
    <w:lvl w:ilvl="0" w:tplc="B148C7EE">
      <w:start w:val="1"/>
      <w:numFmt w:val="bullet"/>
      <w:lvlText w:val=""/>
      <w:lvlJc w:val="left"/>
      <w:pPr>
        <w:ind w:left="720" w:hanging="360"/>
      </w:pPr>
      <w:rPr>
        <w:rFonts w:ascii="Symbol" w:hAnsi="Symbol" w:hint="default"/>
      </w:rPr>
    </w:lvl>
    <w:lvl w:ilvl="1" w:tplc="9320C892">
      <w:start w:val="1"/>
      <w:numFmt w:val="bullet"/>
      <w:lvlText w:val="o"/>
      <w:lvlJc w:val="left"/>
      <w:pPr>
        <w:ind w:left="1440" w:hanging="360"/>
      </w:pPr>
      <w:rPr>
        <w:rFonts w:ascii="Courier New" w:hAnsi="Courier New" w:hint="default"/>
      </w:rPr>
    </w:lvl>
    <w:lvl w:ilvl="2" w:tplc="3EB4F748">
      <w:start w:val="1"/>
      <w:numFmt w:val="bullet"/>
      <w:lvlText w:val=""/>
      <w:lvlJc w:val="left"/>
      <w:pPr>
        <w:ind w:left="2160" w:hanging="360"/>
      </w:pPr>
      <w:rPr>
        <w:rFonts w:ascii="Wingdings" w:hAnsi="Wingdings" w:hint="default"/>
      </w:rPr>
    </w:lvl>
    <w:lvl w:ilvl="3" w:tplc="47BED7CA">
      <w:start w:val="1"/>
      <w:numFmt w:val="bullet"/>
      <w:lvlText w:val=""/>
      <w:lvlJc w:val="left"/>
      <w:pPr>
        <w:ind w:left="2880" w:hanging="360"/>
      </w:pPr>
      <w:rPr>
        <w:rFonts w:ascii="Symbol" w:hAnsi="Symbol" w:hint="default"/>
      </w:rPr>
    </w:lvl>
    <w:lvl w:ilvl="4" w:tplc="EF566B66">
      <w:start w:val="1"/>
      <w:numFmt w:val="bullet"/>
      <w:lvlText w:val="o"/>
      <w:lvlJc w:val="left"/>
      <w:pPr>
        <w:ind w:left="3600" w:hanging="360"/>
      </w:pPr>
      <w:rPr>
        <w:rFonts w:ascii="Courier New" w:hAnsi="Courier New" w:hint="default"/>
      </w:rPr>
    </w:lvl>
    <w:lvl w:ilvl="5" w:tplc="8EE8E8F4">
      <w:start w:val="1"/>
      <w:numFmt w:val="bullet"/>
      <w:lvlText w:val=""/>
      <w:lvlJc w:val="left"/>
      <w:pPr>
        <w:ind w:left="4320" w:hanging="360"/>
      </w:pPr>
      <w:rPr>
        <w:rFonts w:ascii="Wingdings" w:hAnsi="Wingdings" w:hint="default"/>
      </w:rPr>
    </w:lvl>
    <w:lvl w:ilvl="6" w:tplc="7AE07542">
      <w:start w:val="1"/>
      <w:numFmt w:val="bullet"/>
      <w:lvlText w:val=""/>
      <w:lvlJc w:val="left"/>
      <w:pPr>
        <w:ind w:left="5040" w:hanging="360"/>
      </w:pPr>
      <w:rPr>
        <w:rFonts w:ascii="Symbol" w:hAnsi="Symbol" w:hint="default"/>
      </w:rPr>
    </w:lvl>
    <w:lvl w:ilvl="7" w:tplc="D83C1E84">
      <w:start w:val="1"/>
      <w:numFmt w:val="bullet"/>
      <w:lvlText w:val="o"/>
      <w:lvlJc w:val="left"/>
      <w:pPr>
        <w:ind w:left="5760" w:hanging="360"/>
      </w:pPr>
      <w:rPr>
        <w:rFonts w:ascii="Courier New" w:hAnsi="Courier New" w:hint="default"/>
      </w:rPr>
    </w:lvl>
    <w:lvl w:ilvl="8" w:tplc="22D011E6">
      <w:start w:val="1"/>
      <w:numFmt w:val="bullet"/>
      <w:lvlText w:val=""/>
      <w:lvlJc w:val="left"/>
      <w:pPr>
        <w:ind w:left="6480" w:hanging="360"/>
      </w:pPr>
      <w:rPr>
        <w:rFonts w:ascii="Wingdings" w:hAnsi="Wingdings" w:hint="default"/>
      </w:rPr>
    </w:lvl>
  </w:abstractNum>
  <w:abstractNum w:abstractNumId="21" w15:restartNumberingAfterBreak="0">
    <w:nsid w:val="5D1D6731"/>
    <w:multiLevelType w:val="hybridMultilevel"/>
    <w:tmpl w:val="2D36D6EE"/>
    <w:lvl w:ilvl="0" w:tplc="F81CDEBA">
      <w:start w:val="1"/>
      <w:numFmt w:val="bullet"/>
      <w:lvlText w:val=""/>
      <w:lvlJc w:val="left"/>
      <w:pPr>
        <w:ind w:left="720" w:hanging="360"/>
      </w:pPr>
      <w:rPr>
        <w:rFonts w:ascii="Symbol" w:hAnsi="Symbol" w:hint="default"/>
      </w:rPr>
    </w:lvl>
    <w:lvl w:ilvl="1" w:tplc="2F1C8D24">
      <w:start w:val="1"/>
      <w:numFmt w:val="bullet"/>
      <w:lvlText w:val="o"/>
      <w:lvlJc w:val="left"/>
      <w:pPr>
        <w:ind w:left="1440" w:hanging="360"/>
      </w:pPr>
      <w:rPr>
        <w:rFonts w:ascii="Courier New" w:hAnsi="Courier New" w:hint="default"/>
      </w:rPr>
    </w:lvl>
    <w:lvl w:ilvl="2" w:tplc="1990EECE">
      <w:start w:val="1"/>
      <w:numFmt w:val="bullet"/>
      <w:lvlText w:val=""/>
      <w:lvlJc w:val="left"/>
      <w:pPr>
        <w:ind w:left="2160" w:hanging="360"/>
      </w:pPr>
      <w:rPr>
        <w:rFonts w:ascii="Wingdings" w:hAnsi="Wingdings" w:hint="default"/>
      </w:rPr>
    </w:lvl>
    <w:lvl w:ilvl="3" w:tplc="171CE988">
      <w:start w:val="1"/>
      <w:numFmt w:val="bullet"/>
      <w:lvlText w:val=""/>
      <w:lvlJc w:val="left"/>
      <w:pPr>
        <w:ind w:left="2880" w:hanging="360"/>
      </w:pPr>
      <w:rPr>
        <w:rFonts w:ascii="Symbol" w:hAnsi="Symbol" w:hint="default"/>
      </w:rPr>
    </w:lvl>
    <w:lvl w:ilvl="4" w:tplc="C810A5AC">
      <w:start w:val="1"/>
      <w:numFmt w:val="bullet"/>
      <w:lvlText w:val="o"/>
      <w:lvlJc w:val="left"/>
      <w:pPr>
        <w:ind w:left="3600" w:hanging="360"/>
      </w:pPr>
      <w:rPr>
        <w:rFonts w:ascii="Courier New" w:hAnsi="Courier New" w:hint="default"/>
      </w:rPr>
    </w:lvl>
    <w:lvl w:ilvl="5" w:tplc="672C85AA">
      <w:start w:val="1"/>
      <w:numFmt w:val="bullet"/>
      <w:lvlText w:val=""/>
      <w:lvlJc w:val="left"/>
      <w:pPr>
        <w:ind w:left="4320" w:hanging="360"/>
      </w:pPr>
      <w:rPr>
        <w:rFonts w:ascii="Wingdings" w:hAnsi="Wingdings" w:hint="default"/>
      </w:rPr>
    </w:lvl>
    <w:lvl w:ilvl="6" w:tplc="686C9322">
      <w:start w:val="1"/>
      <w:numFmt w:val="bullet"/>
      <w:lvlText w:val=""/>
      <w:lvlJc w:val="left"/>
      <w:pPr>
        <w:ind w:left="5040" w:hanging="360"/>
      </w:pPr>
      <w:rPr>
        <w:rFonts w:ascii="Symbol" w:hAnsi="Symbol" w:hint="default"/>
      </w:rPr>
    </w:lvl>
    <w:lvl w:ilvl="7" w:tplc="212855C4">
      <w:start w:val="1"/>
      <w:numFmt w:val="bullet"/>
      <w:lvlText w:val="o"/>
      <w:lvlJc w:val="left"/>
      <w:pPr>
        <w:ind w:left="5760" w:hanging="360"/>
      </w:pPr>
      <w:rPr>
        <w:rFonts w:ascii="Courier New" w:hAnsi="Courier New" w:hint="default"/>
      </w:rPr>
    </w:lvl>
    <w:lvl w:ilvl="8" w:tplc="B7C802DE">
      <w:start w:val="1"/>
      <w:numFmt w:val="bullet"/>
      <w:lvlText w:val=""/>
      <w:lvlJc w:val="left"/>
      <w:pPr>
        <w:ind w:left="6480" w:hanging="360"/>
      </w:pPr>
      <w:rPr>
        <w:rFonts w:ascii="Wingdings" w:hAnsi="Wingdings" w:hint="default"/>
      </w:rPr>
    </w:lvl>
  </w:abstractNum>
  <w:abstractNum w:abstractNumId="22" w15:restartNumberingAfterBreak="0">
    <w:nsid w:val="63E1700C"/>
    <w:multiLevelType w:val="hybridMultilevel"/>
    <w:tmpl w:val="73AAB6FA"/>
    <w:lvl w:ilvl="0" w:tplc="0A3C1E66">
      <w:start w:val="1"/>
      <w:numFmt w:val="bullet"/>
      <w:lvlText w:val=""/>
      <w:lvlJc w:val="left"/>
      <w:pPr>
        <w:ind w:left="720" w:hanging="360"/>
      </w:pPr>
      <w:rPr>
        <w:rFonts w:ascii="Symbol" w:hAnsi="Symbol" w:hint="default"/>
      </w:rPr>
    </w:lvl>
    <w:lvl w:ilvl="1" w:tplc="6FF6AA38">
      <w:start w:val="1"/>
      <w:numFmt w:val="bullet"/>
      <w:lvlText w:val="o"/>
      <w:lvlJc w:val="left"/>
      <w:pPr>
        <w:ind w:left="1440" w:hanging="360"/>
      </w:pPr>
      <w:rPr>
        <w:rFonts w:ascii="Courier New" w:hAnsi="Courier New" w:hint="default"/>
      </w:rPr>
    </w:lvl>
    <w:lvl w:ilvl="2" w:tplc="C8C81788">
      <w:start w:val="1"/>
      <w:numFmt w:val="bullet"/>
      <w:lvlText w:val=""/>
      <w:lvlJc w:val="left"/>
      <w:pPr>
        <w:ind w:left="2160" w:hanging="360"/>
      </w:pPr>
      <w:rPr>
        <w:rFonts w:ascii="Wingdings" w:hAnsi="Wingdings" w:hint="default"/>
      </w:rPr>
    </w:lvl>
    <w:lvl w:ilvl="3" w:tplc="37D448AE">
      <w:start w:val="1"/>
      <w:numFmt w:val="bullet"/>
      <w:lvlText w:val=""/>
      <w:lvlJc w:val="left"/>
      <w:pPr>
        <w:ind w:left="2880" w:hanging="360"/>
      </w:pPr>
      <w:rPr>
        <w:rFonts w:ascii="Symbol" w:hAnsi="Symbol" w:hint="default"/>
      </w:rPr>
    </w:lvl>
    <w:lvl w:ilvl="4" w:tplc="B45EEC88">
      <w:start w:val="1"/>
      <w:numFmt w:val="bullet"/>
      <w:lvlText w:val="o"/>
      <w:lvlJc w:val="left"/>
      <w:pPr>
        <w:ind w:left="3600" w:hanging="360"/>
      </w:pPr>
      <w:rPr>
        <w:rFonts w:ascii="Courier New" w:hAnsi="Courier New" w:hint="default"/>
      </w:rPr>
    </w:lvl>
    <w:lvl w:ilvl="5" w:tplc="D3261236">
      <w:start w:val="1"/>
      <w:numFmt w:val="bullet"/>
      <w:lvlText w:val=""/>
      <w:lvlJc w:val="left"/>
      <w:pPr>
        <w:ind w:left="4320" w:hanging="360"/>
      </w:pPr>
      <w:rPr>
        <w:rFonts w:ascii="Wingdings" w:hAnsi="Wingdings" w:hint="default"/>
      </w:rPr>
    </w:lvl>
    <w:lvl w:ilvl="6" w:tplc="0F28AC6C">
      <w:start w:val="1"/>
      <w:numFmt w:val="bullet"/>
      <w:lvlText w:val=""/>
      <w:lvlJc w:val="left"/>
      <w:pPr>
        <w:ind w:left="5040" w:hanging="360"/>
      </w:pPr>
      <w:rPr>
        <w:rFonts w:ascii="Symbol" w:hAnsi="Symbol" w:hint="default"/>
      </w:rPr>
    </w:lvl>
    <w:lvl w:ilvl="7" w:tplc="2B8ADC1A">
      <w:start w:val="1"/>
      <w:numFmt w:val="bullet"/>
      <w:lvlText w:val="o"/>
      <w:lvlJc w:val="left"/>
      <w:pPr>
        <w:ind w:left="5760" w:hanging="360"/>
      </w:pPr>
      <w:rPr>
        <w:rFonts w:ascii="Courier New" w:hAnsi="Courier New" w:hint="default"/>
      </w:rPr>
    </w:lvl>
    <w:lvl w:ilvl="8" w:tplc="53205FA6">
      <w:start w:val="1"/>
      <w:numFmt w:val="bullet"/>
      <w:lvlText w:val=""/>
      <w:lvlJc w:val="left"/>
      <w:pPr>
        <w:ind w:left="6480" w:hanging="360"/>
      </w:pPr>
      <w:rPr>
        <w:rFonts w:ascii="Wingdings" w:hAnsi="Wingdings" w:hint="default"/>
      </w:rPr>
    </w:lvl>
  </w:abstractNum>
  <w:abstractNum w:abstractNumId="23" w15:restartNumberingAfterBreak="0">
    <w:nsid w:val="65A64CC8"/>
    <w:multiLevelType w:val="hybridMultilevel"/>
    <w:tmpl w:val="D7822FFE"/>
    <w:lvl w:ilvl="0" w:tplc="75D281F4">
      <w:start w:val="1"/>
      <w:numFmt w:val="bullet"/>
      <w:lvlText w:val=""/>
      <w:lvlJc w:val="left"/>
      <w:pPr>
        <w:ind w:left="720" w:hanging="360"/>
      </w:pPr>
      <w:rPr>
        <w:rFonts w:ascii="Symbol" w:hAnsi="Symbol" w:hint="default"/>
      </w:rPr>
    </w:lvl>
    <w:lvl w:ilvl="1" w:tplc="E9483390">
      <w:start w:val="1"/>
      <w:numFmt w:val="bullet"/>
      <w:lvlText w:val="o"/>
      <w:lvlJc w:val="left"/>
      <w:pPr>
        <w:ind w:left="1440" w:hanging="360"/>
      </w:pPr>
      <w:rPr>
        <w:rFonts w:ascii="Courier New" w:hAnsi="Courier New" w:hint="default"/>
      </w:rPr>
    </w:lvl>
    <w:lvl w:ilvl="2" w:tplc="7DB2BDD6">
      <w:start w:val="1"/>
      <w:numFmt w:val="bullet"/>
      <w:lvlText w:val=""/>
      <w:lvlJc w:val="left"/>
      <w:pPr>
        <w:ind w:left="2160" w:hanging="360"/>
      </w:pPr>
      <w:rPr>
        <w:rFonts w:ascii="Wingdings" w:hAnsi="Wingdings" w:hint="default"/>
      </w:rPr>
    </w:lvl>
    <w:lvl w:ilvl="3" w:tplc="45A2E040">
      <w:start w:val="1"/>
      <w:numFmt w:val="bullet"/>
      <w:lvlText w:val=""/>
      <w:lvlJc w:val="left"/>
      <w:pPr>
        <w:ind w:left="2880" w:hanging="360"/>
      </w:pPr>
      <w:rPr>
        <w:rFonts w:ascii="Symbol" w:hAnsi="Symbol" w:hint="default"/>
      </w:rPr>
    </w:lvl>
    <w:lvl w:ilvl="4" w:tplc="8FE011B0">
      <w:start w:val="1"/>
      <w:numFmt w:val="bullet"/>
      <w:lvlText w:val="o"/>
      <w:lvlJc w:val="left"/>
      <w:pPr>
        <w:ind w:left="3600" w:hanging="360"/>
      </w:pPr>
      <w:rPr>
        <w:rFonts w:ascii="Courier New" w:hAnsi="Courier New" w:hint="default"/>
      </w:rPr>
    </w:lvl>
    <w:lvl w:ilvl="5" w:tplc="F2EE2A70">
      <w:start w:val="1"/>
      <w:numFmt w:val="bullet"/>
      <w:lvlText w:val=""/>
      <w:lvlJc w:val="left"/>
      <w:pPr>
        <w:ind w:left="4320" w:hanging="360"/>
      </w:pPr>
      <w:rPr>
        <w:rFonts w:ascii="Wingdings" w:hAnsi="Wingdings" w:hint="default"/>
      </w:rPr>
    </w:lvl>
    <w:lvl w:ilvl="6" w:tplc="78C6AEE6">
      <w:start w:val="1"/>
      <w:numFmt w:val="bullet"/>
      <w:lvlText w:val=""/>
      <w:lvlJc w:val="left"/>
      <w:pPr>
        <w:ind w:left="5040" w:hanging="360"/>
      </w:pPr>
      <w:rPr>
        <w:rFonts w:ascii="Symbol" w:hAnsi="Symbol" w:hint="default"/>
      </w:rPr>
    </w:lvl>
    <w:lvl w:ilvl="7" w:tplc="3F087BB8">
      <w:start w:val="1"/>
      <w:numFmt w:val="bullet"/>
      <w:lvlText w:val="o"/>
      <w:lvlJc w:val="left"/>
      <w:pPr>
        <w:ind w:left="5760" w:hanging="360"/>
      </w:pPr>
      <w:rPr>
        <w:rFonts w:ascii="Courier New" w:hAnsi="Courier New" w:hint="default"/>
      </w:rPr>
    </w:lvl>
    <w:lvl w:ilvl="8" w:tplc="DB8ADA56">
      <w:start w:val="1"/>
      <w:numFmt w:val="bullet"/>
      <w:lvlText w:val=""/>
      <w:lvlJc w:val="left"/>
      <w:pPr>
        <w:ind w:left="6480" w:hanging="360"/>
      </w:pPr>
      <w:rPr>
        <w:rFonts w:ascii="Wingdings" w:hAnsi="Wingdings" w:hint="default"/>
      </w:rPr>
    </w:lvl>
  </w:abstractNum>
  <w:abstractNum w:abstractNumId="24" w15:restartNumberingAfterBreak="0">
    <w:nsid w:val="682526E1"/>
    <w:multiLevelType w:val="hybridMultilevel"/>
    <w:tmpl w:val="9E88693E"/>
    <w:lvl w:ilvl="0" w:tplc="F5F0B124">
      <w:start w:val="1"/>
      <w:numFmt w:val="bullet"/>
      <w:lvlText w:val=""/>
      <w:lvlJc w:val="left"/>
      <w:pPr>
        <w:ind w:left="720" w:hanging="360"/>
      </w:pPr>
      <w:rPr>
        <w:rFonts w:ascii="Symbol" w:hAnsi="Symbol" w:hint="default"/>
      </w:rPr>
    </w:lvl>
    <w:lvl w:ilvl="1" w:tplc="30185F6E">
      <w:start w:val="1"/>
      <w:numFmt w:val="bullet"/>
      <w:lvlText w:val="o"/>
      <w:lvlJc w:val="left"/>
      <w:pPr>
        <w:ind w:left="1440" w:hanging="360"/>
      </w:pPr>
      <w:rPr>
        <w:rFonts w:ascii="Courier New" w:hAnsi="Courier New" w:hint="default"/>
      </w:rPr>
    </w:lvl>
    <w:lvl w:ilvl="2" w:tplc="88DCE670">
      <w:start w:val="1"/>
      <w:numFmt w:val="bullet"/>
      <w:lvlText w:val=""/>
      <w:lvlJc w:val="left"/>
      <w:pPr>
        <w:ind w:left="2160" w:hanging="360"/>
      </w:pPr>
      <w:rPr>
        <w:rFonts w:ascii="Wingdings" w:hAnsi="Wingdings" w:hint="default"/>
      </w:rPr>
    </w:lvl>
    <w:lvl w:ilvl="3" w:tplc="0204BDCA">
      <w:start w:val="1"/>
      <w:numFmt w:val="bullet"/>
      <w:lvlText w:val=""/>
      <w:lvlJc w:val="left"/>
      <w:pPr>
        <w:ind w:left="2880" w:hanging="360"/>
      </w:pPr>
      <w:rPr>
        <w:rFonts w:ascii="Symbol" w:hAnsi="Symbol" w:hint="default"/>
      </w:rPr>
    </w:lvl>
    <w:lvl w:ilvl="4" w:tplc="8E388EC4">
      <w:start w:val="1"/>
      <w:numFmt w:val="bullet"/>
      <w:lvlText w:val="o"/>
      <w:lvlJc w:val="left"/>
      <w:pPr>
        <w:ind w:left="3600" w:hanging="360"/>
      </w:pPr>
      <w:rPr>
        <w:rFonts w:ascii="Courier New" w:hAnsi="Courier New" w:hint="default"/>
      </w:rPr>
    </w:lvl>
    <w:lvl w:ilvl="5" w:tplc="A17692F0">
      <w:start w:val="1"/>
      <w:numFmt w:val="bullet"/>
      <w:lvlText w:val=""/>
      <w:lvlJc w:val="left"/>
      <w:pPr>
        <w:ind w:left="4320" w:hanging="360"/>
      </w:pPr>
      <w:rPr>
        <w:rFonts w:ascii="Wingdings" w:hAnsi="Wingdings" w:hint="default"/>
      </w:rPr>
    </w:lvl>
    <w:lvl w:ilvl="6" w:tplc="9BA22764">
      <w:start w:val="1"/>
      <w:numFmt w:val="bullet"/>
      <w:lvlText w:val=""/>
      <w:lvlJc w:val="left"/>
      <w:pPr>
        <w:ind w:left="5040" w:hanging="360"/>
      </w:pPr>
      <w:rPr>
        <w:rFonts w:ascii="Symbol" w:hAnsi="Symbol" w:hint="default"/>
      </w:rPr>
    </w:lvl>
    <w:lvl w:ilvl="7" w:tplc="79F8A57C">
      <w:start w:val="1"/>
      <w:numFmt w:val="bullet"/>
      <w:lvlText w:val="o"/>
      <w:lvlJc w:val="left"/>
      <w:pPr>
        <w:ind w:left="5760" w:hanging="360"/>
      </w:pPr>
      <w:rPr>
        <w:rFonts w:ascii="Courier New" w:hAnsi="Courier New" w:hint="default"/>
      </w:rPr>
    </w:lvl>
    <w:lvl w:ilvl="8" w:tplc="088A0320">
      <w:start w:val="1"/>
      <w:numFmt w:val="bullet"/>
      <w:lvlText w:val=""/>
      <w:lvlJc w:val="left"/>
      <w:pPr>
        <w:ind w:left="6480" w:hanging="360"/>
      </w:pPr>
      <w:rPr>
        <w:rFonts w:ascii="Wingdings" w:hAnsi="Wingdings" w:hint="default"/>
      </w:rPr>
    </w:lvl>
  </w:abstractNum>
  <w:abstractNum w:abstractNumId="25" w15:restartNumberingAfterBreak="0">
    <w:nsid w:val="69CE5421"/>
    <w:multiLevelType w:val="hybridMultilevel"/>
    <w:tmpl w:val="82BE5BFA"/>
    <w:lvl w:ilvl="0" w:tplc="F87424C6">
      <w:start w:val="1"/>
      <w:numFmt w:val="bullet"/>
      <w:lvlText w:val=""/>
      <w:lvlJc w:val="left"/>
      <w:pPr>
        <w:ind w:left="720" w:hanging="360"/>
      </w:pPr>
      <w:rPr>
        <w:rFonts w:ascii="Symbol" w:hAnsi="Symbol" w:hint="default"/>
      </w:rPr>
    </w:lvl>
    <w:lvl w:ilvl="1" w:tplc="07A8F944">
      <w:start w:val="1"/>
      <w:numFmt w:val="bullet"/>
      <w:lvlText w:val="o"/>
      <w:lvlJc w:val="left"/>
      <w:pPr>
        <w:ind w:left="1440" w:hanging="360"/>
      </w:pPr>
      <w:rPr>
        <w:rFonts w:ascii="Courier New" w:hAnsi="Courier New" w:hint="default"/>
      </w:rPr>
    </w:lvl>
    <w:lvl w:ilvl="2" w:tplc="502C30B0">
      <w:start w:val="1"/>
      <w:numFmt w:val="bullet"/>
      <w:lvlText w:val=""/>
      <w:lvlJc w:val="left"/>
      <w:pPr>
        <w:ind w:left="2160" w:hanging="360"/>
      </w:pPr>
      <w:rPr>
        <w:rFonts w:ascii="Wingdings" w:hAnsi="Wingdings" w:hint="default"/>
      </w:rPr>
    </w:lvl>
    <w:lvl w:ilvl="3" w:tplc="43C6615A">
      <w:start w:val="1"/>
      <w:numFmt w:val="bullet"/>
      <w:lvlText w:val=""/>
      <w:lvlJc w:val="left"/>
      <w:pPr>
        <w:ind w:left="2880" w:hanging="360"/>
      </w:pPr>
      <w:rPr>
        <w:rFonts w:ascii="Symbol" w:hAnsi="Symbol" w:hint="default"/>
      </w:rPr>
    </w:lvl>
    <w:lvl w:ilvl="4" w:tplc="2A8C93E6">
      <w:start w:val="1"/>
      <w:numFmt w:val="bullet"/>
      <w:lvlText w:val="o"/>
      <w:lvlJc w:val="left"/>
      <w:pPr>
        <w:ind w:left="3600" w:hanging="360"/>
      </w:pPr>
      <w:rPr>
        <w:rFonts w:ascii="Courier New" w:hAnsi="Courier New" w:hint="default"/>
      </w:rPr>
    </w:lvl>
    <w:lvl w:ilvl="5" w:tplc="624C729E">
      <w:start w:val="1"/>
      <w:numFmt w:val="bullet"/>
      <w:lvlText w:val=""/>
      <w:lvlJc w:val="left"/>
      <w:pPr>
        <w:ind w:left="4320" w:hanging="360"/>
      </w:pPr>
      <w:rPr>
        <w:rFonts w:ascii="Wingdings" w:hAnsi="Wingdings" w:hint="default"/>
      </w:rPr>
    </w:lvl>
    <w:lvl w:ilvl="6" w:tplc="7DEC6146">
      <w:start w:val="1"/>
      <w:numFmt w:val="bullet"/>
      <w:lvlText w:val=""/>
      <w:lvlJc w:val="left"/>
      <w:pPr>
        <w:ind w:left="5040" w:hanging="360"/>
      </w:pPr>
      <w:rPr>
        <w:rFonts w:ascii="Symbol" w:hAnsi="Symbol" w:hint="default"/>
      </w:rPr>
    </w:lvl>
    <w:lvl w:ilvl="7" w:tplc="2ACA1634">
      <w:start w:val="1"/>
      <w:numFmt w:val="bullet"/>
      <w:lvlText w:val="o"/>
      <w:lvlJc w:val="left"/>
      <w:pPr>
        <w:ind w:left="5760" w:hanging="360"/>
      </w:pPr>
      <w:rPr>
        <w:rFonts w:ascii="Courier New" w:hAnsi="Courier New" w:hint="default"/>
      </w:rPr>
    </w:lvl>
    <w:lvl w:ilvl="8" w:tplc="38243A18">
      <w:start w:val="1"/>
      <w:numFmt w:val="bullet"/>
      <w:lvlText w:val=""/>
      <w:lvlJc w:val="left"/>
      <w:pPr>
        <w:ind w:left="6480" w:hanging="360"/>
      </w:pPr>
      <w:rPr>
        <w:rFonts w:ascii="Wingdings" w:hAnsi="Wingdings" w:hint="default"/>
      </w:rPr>
    </w:lvl>
  </w:abstractNum>
  <w:abstractNum w:abstractNumId="26" w15:restartNumberingAfterBreak="0">
    <w:nsid w:val="6A9F30EF"/>
    <w:multiLevelType w:val="hybridMultilevel"/>
    <w:tmpl w:val="05281B60"/>
    <w:lvl w:ilvl="0" w:tplc="9E9A14DA">
      <w:start w:val="1"/>
      <w:numFmt w:val="bullet"/>
      <w:lvlText w:val=""/>
      <w:lvlJc w:val="left"/>
      <w:pPr>
        <w:ind w:left="720" w:hanging="360"/>
      </w:pPr>
      <w:rPr>
        <w:rFonts w:ascii="Symbol" w:hAnsi="Symbol" w:hint="default"/>
      </w:rPr>
    </w:lvl>
    <w:lvl w:ilvl="1" w:tplc="60D06884">
      <w:start w:val="1"/>
      <w:numFmt w:val="bullet"/>
      <w:lvlText w:val="o"/>
      <w:lvlJc w:val="left"/>
      <w:pPr>
        <w:ind w:left="1440" w:hanging="360"/>
      </w:pPr>
      <w:rPr>
        <w:rFonts w:ascii="Courier New" w:hAnsi="Courier New" w:hint="default"/>
      </w:rPr>
    </w:lvl>
    <w:lvl w:ilvl="2" w:tplc="EAFC8DF8">
      <w:start w:val="1"/>
      <w:numFmt w:val="bullet"/>
      <w:lvlText w:val=""/>
      <w:lvlJc w:val="left"/>
      <w:pPr>
        <w:ind w:left="2160" w:hanging="360"/>
      </w:pPr>
      <w:rPr>
        <w:rFonts w:ascii="Wingdings" w:hAnsi="Wingdings" w:hint="default"/>
      </w:rPr>
    </w:lvl>
    <w:lvl w:ilvl="3" w:tplc="CC50C5D4">
      <w:start w:val="1"/>
      <w:numFmt w:val="bullet"/>
      <w:lvlText w:val=""/>
      <w:lvlJc w:val="left"/>
      <w:pPr>
        <w:ind w:left="2880" w:hanging="360"/>
      </w:pPr>
      <w:rPr>
        <w:rFonts w:ascii="Symbol" w:hAnsi="Symbol" w:hint="default"/>
      </w:rPr>
    </w:lvl>
    <w:lvl w:ilvl="4" w:tplc="FFA618FE">
      <w:start w:val="1"/>
      <w:numFmt w:val="bullet"/>
      <w:lvlText w:val="o"/>
      <w:lvlJc w:val="left"/>
      <w:pPr>
        <w:ind w:left="3600" w:hanging="360"/>
      </w:pPr>
      <w:rPr>
        <w:rFonts w:ascii="Courier New" w:hAnsi="Courier New" w:hint="default"/>
      </w:rPr>
    </w:lvl>
    <w:lvl w:ilvl="5" w:tplc="46C8C77A">
      <w:start w:val="1"/>
      <w:numFmt w:val="bullet"/>
      <w:lvlText w:val=""/>
      <w:lvlJc w:val="left"/>
      <w:pPr>
        <w:ind w:left="4320" w:hanging="360"/>
      </w:pPr>
      <w:rPr>
        <w:rFonts w:ascii="Wingdings" w:hAnsi="Wingdings" w:hint="default"/>
      </w:rPr>
    </w:lvl>
    <w:lvl w:ilvl="6" w:tplc="1FE61ADC">
      <w:start w:val="1"/>
      <w:numFmt w:val="bullet"/>
      <w:lvlText w:val=""/>
      <w:lvlJc w:val="left"/>
      <w:pPr>
        <w:ind w:left="5040" w:hanging="360"/>
      </w:pPr>
      <w:rPr>
        <w:rFonts w:ascii="Symbol" w:hAnsi="Symbol" w:hint="default"/>
      </w:rPr>
    </w:lvl>
    <w:lvl w:ilvl="7" w:tplc="BC802540">
      <w:start w:val="1"/>
      <w:numFmt w:val="bullet"/>
      <w:lvlText w:val="o"/>
      <w:lvlJc w:val="left"/>
      <w:pPr>
        <w:ind w:left="5760" w:hanging="360"/>
      </w:pPr>
      <w:rPr>
        <w:rFonts w:ascii="Courier New" w:hAnsi="Courier New" w:hint="default"/>
      </w:rPr>
    </w:lvl>
    <w:lvl w:ilvl="8" w:tplc="50728178">
      <w:start w:val="1"/>
      <w:numFmt w:val="bullet"/>
      <w:lvlText w:val=""/>
      <w:lvlJc w:val="left"/>
      <w:pPr>
        <w:ind w:left="6480" w:hanging="360"/>
      </w:pPr>
      <w:rPr>
        <w:rFonts w:ascii="Wingdings" w:hAnsi="Wingdings" w:hint="default"/>
      </w:rPr>
    </w:lvl>
  </w:abstractNum>
  <w:abstractNum w:abstractNumId="27" w15:restartNumberingAfterBreak="0">
    <w:nsid w:val="6DE00B21"/>
    <w:multiLevelType w:val="hybridMultilevel"/>
    <w:tmpl w:val="3C3A0A96"/>
    <w:lvl w:ilvl="0" w:tplc="9CB4213C">
      <w:start w:val="1"/>
      <w:numFmt w:val="bullet"/>
      <w:lvlText w:val=""/>
      <w:lvlJc w:val="left"/>
      <w:pPr>
        <w:ind w:left="720" w:hanging="360"/>
      </w:pPr>
      <w:rPr>
        <w:rFonts w:ascii="Symbol" w:hAnsi="Symbol" w:hint="default"/>
      </w:rPr>
    </w:lvl>
    <w:lvl w:ilvl="1" w:tplc="5770CC78">
      <w:start w:val="1"/>
      <w:numFmt w:val="bullet"/>
      <w:lvlText w:val="o"/>
      <w:lvlJc w:val="left"/>
      <w:pPr>
        <w:ind w:left="1440" w:hanging="360"/>
      </w:pPr>
      <w:rPr>
        <w:rFonts w:ascii="Courier New" w:hAnsi="Courier New" w:hint="default"/>
      </w:rPr>
    </w:lvl>
    <w:lvl w:ilvl="2" w:tplc="A4FCC69C">
      <w:start w:val="1"/>
      <w:numFmt w:val="bullet"/>
      <w:lvlText w:val=""/>
      <w:lvlJc w:val="left"/>
      <w:pPr>
        <w:ind w:left="2160" w:hanging="360"/>
      </w:pPr>
      <w:rPr>
        <w:rFonts w:ascii="Wingdings" w:hAnsi="Wingdings" w:hint="default"/>
      </w:rPr>
    </w:lvl>
    <w:lvl w:ilvl="3" w:tplc="FA96D76A">
      <w:start w:val="1"/>
      <w:numFmt w:val="bullet"/>
      <w:lvlText w:val=""/>
      <w:lvlJc w:val="left"/>
      <w:pPr>
        <w:ind w:left="2880" w:hanging="360"/>
      </w:pPr>
      <w:rPr>
        <w:rFonts w:ascii="Symbol" w:hAnsi="Symbol" w:hint="default"/>
      </w:rPr>
    </w:lvl>
    <w:lvl w:ilvl="4" w:tplc="8F4E4FEC">
      <w:start w:val="1"/>
      <w:numFmt w:val="bullet"/>
      <w:lvlText w:val="o"/>
      <w:lvlJc w:val="left"/>
      <w:pPr>
        <w:ind w:left="3600" w:hanging="360"/>
      </w:pPr>
      <w:rPr>
        <w:rFonts w:ascii="Courier New" w:hAnsi="Courier New" w:hint="default"/>
      </w:rPr>
    </w:lvl>
    <w:lvl w:ilvl="5" w:tplc="8F00793A">
      <w:start w:val="1"/>
      <w:numFmt w:val="bullet"/>
      <w:lvlText w:val=""/>
      <w:lvlJc w:val="left"/>
      <w:pPr>
        <w:ind w:left="4320" w:hanging="360"/>
      </w:pPr>
      <w:rPr>
        <w:rFonts w:ascii="Wingdings" w:hAnsi="Wingdings" w:hint="default"/>
      </w:rPr>
    </w:lvl>
    <w:lvl w:ilvl="6" w:tplc="227E9628">
      <w:start w:val="1"/>
      <w:numFmt w:val="bullet"/>
      <w:lvlText w:val=""/>
      <w:lvlJc w:val="left"/>
      <w:pPr>
        <w:ind w:left="5040" w:hanging="360"/>
      </w:pPr>
      <w:rPr>
        <w:rFonts w:ascii="Symbol" w:hAnsi="Symbol" w:hint="default"/>
      </w:rPr>
    </w:lvl>
    <w:lvl w:ilvl="7" w:tplc="FE687C34">
      <w:start w:val="1"/>
      <w:numFmt w:val="bullet"/>
      <w:lvlText w:val="o"/>
      <w:lvlJc w:val="left"/>
      <w:pPr>
        <w:ind w:left="5760" w:hanging="360"/>
      </w:pPr>
      <w:rPr>
        <w:rFonts w:ascii="Courier New" w:hAnsi="Courier New" w:hint="default"/>
      </w:rPr>
    </w:lvl>
    <w:lvl w:ilvl="8" w:tplc="79BC9858">
      <w:start w:val="1"/>
      <w:numFmt w:val="bullet"/>
      <w:lvlText w:val=""/>
      <w:lvlJc w:val="left"/>
      <w:pPr>
        <w:ind w:left="6480" w:hanging="360"/>
      </w:pPr>
      <w:rPr>
        <w:rFonts w:ascii="Wingdings" w:hAnsi="Wingdings" w:hint="default"/>
      </w:rPr>
    </w:lvl>
  </w:abstractNum>
  <w:abstractNum w:abstractNumId="28" w15:restartNumberingAfterBreak="0">
    <w:nsid w:val="6FCC43E4"/>
    <w:multiLevelType w:val="hybridMultilevel"/>
    <w:tmpl w:val="9602578C"/>
    <w:lvl w:ilvl="0" w:tplc="FAB458D0">
      <w:start w:val="1"/>
      <w:numFmt w:val="bullet"/>
      <w:lvlText w:val=""/>
      <w:lvlJc w:val="left"/>
      <w:pPr>
        <w:ind w:left="720" w:hanging="360"/>
      </w:pPr>
      <w:rPr>
        <w:rFonts w:ascii="Symbol" w:hAnsi="Symbol" w:hint="default"/>
      </w:rPr>
    </w:lvl>
    <w:lvl w:ilvl="1" w:tplc="BAFA800E">
      <w:start w:val="1"/>
      <w:numFmt w:val="bullet"/>
      <w:lvlText w:val="o"/>
      <w:lvlJc w:val="left"/>
      <w:pPr>
        <w:ind w:left="1440" w:hanging="360"/>
      </w:pPr>
      <w:rPr>
        <w:rFonts w:ascii="Courier New" w:hAnsi="Courier New" w:hint="default"/>
      </w:rPr>
    </w:lvl>
    <w:lvl w:ilvl="2" w:tplc="2768273E">
      <w:start w:val="1"/>
      <w:numFmt w:val="bullet"/>
      <w:lvlText w:val=""/>
      <w:lvlJc w:val="left"/>
      <w:pPr>
        <w:ind w:left="2160" w:hanging="360"/>
      </w:pPr>
      <w:rPr>
        <w:rFonts w:ascii="Wingdings" w:hAnsi="Wingdings" w:hint="default"/>
      </w:rPr>
    </w:lvl>
    <w:lvl w:ilvl="3" w:tplc="C562E992">
      <w:start w:val="1"/>
      <w:numFmt w:val="bullet"/>
      <w:lvlText w:val=""/>
      <w:lvlJc w:val="left"/>
      <w:pPr>
        <w:ind w:left="2880" w:hanging="360"/>
      </w:pPr>
      <w:rPr>
        <w:rFonts w:ascii="Symbol" w:hAnsi="Symbol" w:hint="default"/>
      </w:rPr>
    </w:lvl>
    <w:lvl w:ilvl="4" w:tplc="02E45B26">
      <w:start w:val="1"/>
      <w:numFmt w:val="bullet"/>
      <w:lvlText w:val="o"/>
      <w:lvlJc w:val="left"/>
      <w:pPr>
        <w:ind w:left="3600" w:hanging="360"/>
      </w:pPr>
      <w:rPr>
        <w:rFonts w:ascii="Courier New" w:hAnsi="Courier New" w:hint="default"/>
      </w:rPr>
    </w:lvl>
    <w:lvl w:ilvl="5" w:tplc="34A85D8C">
      <w:start w:val="1"/>
      <w:numFmt w:val="bullet"/>
      <w:lvlText w:val=""/>
      <w:lvlJc w:val="left"/>
      <w:pPr>
        <w:ind w:left="4320" w:hanging="360"/>
      </w:pPr>
      <w:rPr>
        <w:rFonts w:ascii="Wingdings" w:hAnsi="Wingdings" w:hint="default"/>
      </w:rPr>
    </w:lvl>
    <w:lvl w:ilvl="6" w:tplc="5ABE7D54">
      <w:start w:val="1"/>
      <w:numFmt w:val="bullet"/>
      <w:lvlText w:val=""/>
      <w:lvlJc w:val="left"/>
      <w:pPr>
        <w:ind w:left="5040" w:hanging="360"/>
      </w:pPr>
      <w:rPr>
        <w:rFonts w:ascii="Symbol" w:hAnsi="Symbol" w:hint="default"/>
      </w:rPr>
    </w:lvl>
    <w:lvl w:ilvl="7" w:tplc="5EBA8148">
      <w:start w:val="1"/>
      <w:numFmt w:val="bullet"/>
      <w:lvlText w:val="o"/>
      <w:lvlJc w:val="left"/>
      <w:pPr>
        <w:ind w:left="5760" w:hanging="360"/>
      </w:pPr>
      <w:rPr>
        <w:rFonts w:ascii="Courier New" w:hAnsi="Courier New" w:hint="default"/>
      </w:rPr>
    </w:lvl>
    <w:lvl w:ilvl="8" w:tplc="40C06C4A">
      <w:start w:val="1"/>
      <w:numFmt w:val="bullet"/>
      <w:lvlText w:val=""/>
      <w:lvlJc w:val="left"/>
      <w:pPr>
        <w:ind w:left="6480" w:hanging="360"/>
      </w:pPr>
      <w:rPr>
        <w:rFonts w:ascii="Wingdings" w:hAnsi="Wingdings" w:hint="default"/>
      </w:rPr>
    </w:lvl>
  </w:abstractNum>
  <w:abstractNum w:abstractNumId="29" w15:restartNumberingAfterBreak="0">
    <w:nsid w:val="6FF26352"/>
    <w:multiLevelType w:val="hybridMultilevel"/>
    <w:tmpl w:val="2F264F4C"/>
    <w:lvl w:ilvl="0" w:tplc="89A02854">
      <w:start w:val="1"/>
      <w:numFmt w:val="bullet"/>
      <w:lvlText w:val=""/>
      <w:lvlJc w:val="left"/>
      <w:pPr>
        <w:ind w:left="720" w:hanging="360"/>
      </w:pPr>
      <w:rPr>
        <w:rFonts w:ascii="Symbol" w:hAnsi="Symbol" w:hint="default"/>
      </w:rPr>
    </w:lvl>
    <w:lvl w:ilvl="1" w:tplc="84C62FB8">
      <w:start w:val="1"/>
      <w:numFmt w:val="bullet"/>
      <w:lvlText w:val="o"/>
      <w:lvlJc w:val="left"/>
      <w:pPr>
        <w:ind w:left="1440" w:hanging="360"/>
      </w:pPr>
      <w:rPr>
        <w:rFonts w:ascii="Courier New" w:hAnsi="Courier New" w:hint="default"/>
      </w:rPr>
    </w:lvl>
    <w:lvl w:ilvl="2" w:tplc="2D463184">
      <w:start w:val="1"/>
      <w:numFmt w:val="bullet"/>
      <w:lvlText w:val=""/>
      <w:lvlJc w:val="left"/>
      <w:pPr>
        <w:ind w:left="2160" w:hanging="360"/>
      </w:pPr>
      <w:rPr>
        <w:rFonts w:ascii="Wingdings" w:hAnsi="Wingdings" w:hint="default"/>
      </w:rPr>
    </w:lvl>
    <w:lvl w:ilvl="3" w:tplc="EB3C24D0">
      <w:start w:val="1"/>
      <w:numFmt w:val="bullet"/>
      <w:lvlText w:val=""/>
      <w:lvlJc w:val="left"/>
      <w:pPr>
        <w:ind w:left="2880" w:hanging="360"/>
      </w:pPr>
      <w:rPr>
        <w:rFonts w:ascii="Symbol" w:hAnsi="Symbol" w:hint="default"/>
      </w:rPr>
    </w:lvl>
    <w:lvl w:ilvl="4" w:tplc="BEFA0D0A">
      <w:start w:val="1"/>
      <w:numFmt w:val="bullet"/>
      <w:lvlText w:val="o"/>
      <w:lvlJc w:val="left"/>
      <w:pPr>
        <w:ind w:left="3600" w:hanging="360"/>
      </w:pPr>
      <w:rPr>
        <w:rFonts w:ascii="Courier New" w:hAnsi="Courier New" w:hint="default"/>
      </w:rPr>
    </w:lvl>
    <w:lvl w:ilvl="5" w:tplc="893E81E2">
      <w:start w:val="1"/>
      <w:numFmt w:val="bullet"/>
      <w:lvlText w:val=""/>
      <w:lvlJc w:val="left"/>
      <w:pPr>
        <w:ind w:left="4320" w:hanging="360"/>
      </w:pPr>
      <w:rPr>
        <w:rFonts w:ascii="Wingdings" w:hAnsi="Wingdings" w:hint="default"/>
      </w:rPr>
    </w:lvl>
    <w:lvl w:ilvl="6" w:tplc="4DA899FA">
      <w:start w:val="1"/>
      <w:numFmt w:val="bullet"/>
      <w:lvlText w:val=""/>
      <w:lvlJc w:val="left"/>
      <w:pPr>
        <w:ind w:left="5040" w:hanging="360"/>
      </w:pPr>
      <w:rPr>
        <w:rFonts w:ascii="Symbol" w:hAnsi="Symbol" w:hint="default"/>
      </w:rPr>
    </w:lvl>
    <w:lvl w:ilvl="7" w:tplc="7EC252E2">
      <w:start w:val="1"/>
      <w:numFmt w:val="bullet"/>
      <w:lvlText w:val="o"/>
      <w:lvlJc w:val="left"/>
      <w:pPr>
        <w:ind w:left="5760" w:hanging="360"/>
      </w:pPr>
      <w:rPr>
        <w:rFonts w:ascii="Courier New" w:hAnsi="Courier New" w:hint="default"/>
      </w:rPr>
    </w:lvl>
    <w:lvl w:ilvl="8" w:tplc="049E90C6">
      <w:start w:val="1"/>
      <w:numFmt w:val="bullet"/>
      <w:lvlText w:val=""/>
      <w:lvlJc w:val="left"/>
      <w:pPr>
        <w:ind w:left="6480" w:hanging="360"/>
      </w:pPr>
      <w:rPr>
        <w:rFonts w:ascii="Wingdings" w:hAnsi="Wingdings" w:hint="default"/>
      </w:rPr>
    </w:lvl>
  </w:abstractNum>
  <w:abstractNum w:abstractNumId="30" w15:restartNumberingAfterBreak="0">
    <w:nsid w:val="77030CDF"/>
    <w:multiLevelType w:val="hybridMultilevel"/>
    <w:tmpl w:val="1674C480"/>
    <w:lvl w:ilvl="0" w:tplc="E7E28C0E">
      <w:start w:val="1"/>
      <w:numFmt w:val="bullet"/>
      <w:lvlText w:val=""/>
      <w:lvlJc w:val="left"/>
      <w:pPr>
        <w:ind w:left="720" w:hanging="360"/>
      </w:pPr>
      <w:rPr>
        <w:rFonts w:ascii="Symbol" w:hAnsi="Symbol" w:hint="default"/>
      </w:rPr>
    </w:lvl>
    <w:lvl w:ilvl="1" w:tplc="68167BD4">
      <w:start w:val="1"/>
      <w:numFmt w:val="bullet"/>
      <w:lvlText w:val="o"/>
      <w:lvlJc w:val="left"/>
      <w:pPr>
        <w:ind w:left="1440" w:hanging="360"/>
      </w:pPr>
      <w:rPr>
        <w:rFonts w:ascii="Courier New" w:hAnsi="Courier New" w:hint="default"/>
      </w:rPr>
    </w:lvl>
    <w:lvl w:ilvl="2" w:tplc="EC2035EC">
      <w:start w:val="1"/>
      <w:numFmt w:val="bullet"/>
      <w:lvlText w:val=""/>
      <w:lvlJc w:val="left"/>
      <w:pPr>
        <w:ind w:left="2160" w:hanging="360"/>
      </w:pPr>
      <w:rPr>
        <w:rFonts w:ascii="Wingdings" w:hAnsi="Wingdings" w:hint="default"/>
      </w:rPr>
    </w:lvl>
    <w:lvl w:ilvl="3" w:tplc="E60E5CBA">
      <w:start w:val="1"/>
      <w:numFmt w:val="bullet"/>
      <w:lvlText w:val=""/>
      <w:lvlJc w:val="left"/>
      <w:pPr>
        <w:ind w:left="2880" w:hanging="360"/>
      </w:pPr>
      <w:rPr>
        <w:rFonts w:ascii="Symbol" w:hAnsi="Symbol" w:hint="default"/>
      </w:rPr>
    </w:lvl>
    <w:lvl w:ilvl="4" w:tplc="B38A4A98">
      <w:start w:val="1"/>
      <w:numFmt w:val="bullet"/>
      <w:lvlText w:val="o"/>
      <w:lvlJc w:val="left"/>
      <w:pPr>
        <w:ind w:left="3600" w:hanging="360"/>
      </w:pPr>
      <w:rPr>
        <w:rFonts w:ascii="Courier New" w:hAnsi="Courier New" w:hint="default"/>
      </w:rPr>
    </w:lvl>
    <w:lvl w:ilvl="5" w:tplc="2766D986">
      <w:start w:val="1"/>
      <w:numFmt w:val="bullet"/>
      <w:lvlText w:val=""/>
      <w:lvlJc w:val="left"/>
      <w:pPr>
        <w:ind w:left="4320" w:hanging="360"/>
      </w:pPr>
      <w:rPr>
        <w:rFonts w:ascii="Wingdings" w:hAnsi="Wingdings" w:hint="default"/>
      </w:rPr>
    </w:lvl>
    <w:lvl w:ilvl="6" w:tplc="A7247E6E">
      <w:start w:val="1"/>
      <w:numFmt w:val="bullet"/>
      <w:lvlText w:val=""/>
      <w:lvlJc w:val="left"/>
      <w:pPr>
        <w:ind w:left="5040" w:hanging="360"/>
      </w:pPr>
      <w:rPr>
        <w:rFonts w:ascii="Symbol" w:hAnsi="Symbol" w:hint="default"/>
      </w:rPr>
    </w:lvl>
    <w:lvl w:ilvl="7" w:tplc="B1D02D0C">
      <w:start w:val="1"/>
      <w:numFmt w:val="bullet"/>
      <w:lvlText w:val="o"/>
      <w:lvlJc w:val="left"/>
      <w:pPr>
        <w:ind w:left="5760" w:hanging="360"/>
      </w:pPr>
      <w:rPr>
        <w:rFonts w:ascii="Courier New" w:hAnsi="Courier New" w:hint="default"/>
      </w:rPr>
    </w:lvl>
    <w:lvl w:ilvl="8" w:tplc="7558289C">
      <w:start w:val="1"/>
      <w:numFmt w:val="bullet"/>
      <w:lvlText w:val=""/>
      <w:lvlJc w:val="left"/>
      <w:pPr>
        <w:ind w:left="6480" w:hanging="360"/>
      </w:pPr>
      <w:rPr>
        <w:rFonts w:ascii="Wingdings" w:hAnsi="Wingdings" w:hint="default"/>
      </w:rPr>
    </w:lvl>
  </w:abstractNum>
  <w:abstractNum w:abstractNumId="31" w15:restartNumberingAfterBreak="0">
    <w:nsid w:val="7F814F3D"/>
    <w:multiLevelType w:val="hybridMultilevel"/>
    <w:tmpl w:val="36D29654"/>
    <w:lvl w:ilvl="0" w:tplc="A1129D20">
      <w:start w:val="1"/>
      <w:numFmt w:val="decimal"/>
      <w:lvlText w:val="%1."/>
      <w:lvlJc w:val="left"/>
      <w:pPr>
        <w:ind w:left="720" w:hanging="360"/>
      </w:pPr>
    </w:lvl>
    <w:lvl w:ilvl="1" w:tplc="7DD6E124">
      <w:start w:val="1"/>
      <w:numFmt w:val="lowerLetter"/>
      <w:lvlText w:val="%2."/>
      <w:lvlJc w:val="left"/>
      <w:pPr>
        <w:ind w:left="1440" w:hanging="360"/>
      </w:pPr>
    </w:lvl>
    <w:lvl w:ilvl="2" w:tplc="C84810D2">
      <w:start w:val="1"/>
      <w:numFmt w:val="lowerRoman"/>
      <w:lvlText w:val="%3."/>
      <w:lvlJc w:val="right"/>
      <w:pPr>
        <w:ind w:left="2160" w:hanging="180"/>
      </w:pPr>
    </w:lvl>
    <w:lvl w:ilvl="3" w:tplc="A13AB928">
      <w:start w:val="1"/>
      <w:numFmt w:val="decimal"/>
      <w:lvlText w:val="%4."/>
      <w:lvlJc w:val="left"/>
      <w:pPr>
        <w:ind w:left="2880" w:hanging="360"/>
      </w:pPr>
    </w:lvl>
    <w:lvl w:ilvl="4" w:tplc="BF02378C">
      <w:start w:val="1"/>
      <w:numFmt w:val="lowerLetter"/>
      <w:lvlText w:val="%5."/>
      <w:lvlJc w:val="left"/>
      <w:pPr>
        <w:ind w:left="3600" w:hanging="360"/>
      </w:pPr>
    </w:lvl>
    <w:lvl w:ilvl="5" w:tplc="503A14C8">
      <w:start w:val="1"/>
      <w:numFmt w:val="lowerRoman"/>
      <w:lvlText w:val="%6."/>
      <w:lvlJc w:val="right"/>
      <w:pPr>
        <w:ind w:left="4320" w:hanging="180"/>
      </w:pPr>
    </w:lvl>
    <w:lvl w:ilvl="6" w:tplc="BF944290">
      <w:start w:val="1"/>
      <w:numFmt w:val="decimal"/>
      <w:lvlText w:val="%7."/>
      <w:lvlJc w:val="left"/>
      <w:pPr>
        <w:ind w:left="5040" w:hanging="360"/>
      </w:pPr>
    </w:lvl>
    <w:lvl w:ilvl="7" w:tplc="109EC3F8">
      <w:start w:val="1"/>
      <w:numFmt w:val="lowerLetter"/>
      <w:lvlText w:val="%8."/>
      <w:lvlJc w:val="left"/>
      <w:pPr>
        <w:ind w:left="5760" w:hanging="360"/>
      </w:pPr>
    </w:lvl>
    <w:lvl w:ilvl="8" w:tplc="AAF4F11E">
      <w:start w:val="1"/>
      <w:numFmt w:val="lowerRoman"/>
      <w:lvlText w:val="%9."/>
      <w:lvlJc w:val="right"/>
      <w:pPr>
        <w:ind w:left="6480" w:hanging="180"/>
      </w:pPr>
    </w:lvl>
  </w:abstractNum>
  <w:abstractNum w:abstractNumId="32" w15:restartNumberingAfterBreak="0">
    <w:nsid w:val="7FDD0638"/>
    <w:multiLevelType w:val="hybridMultilevel"/>
    <w:tmpl w:val="972A968A"/>
    <w:lvl w:ilvl="0" w:tplc="C6E6E74E">
      <w:start w:val="1"/>
      <w:numFmt w:val="bullet"/>
      <w:lvlText w:val=""/>
      <w:lvlJc w:val="left"/>
      <w:pPr>
        <w:ind w:left="720" w:hanging="360"/>
      </w:pPr>
      <w:rPr>
        <w:rFonts w:ascii="Symbol" w:hAnsi="Symbol" w:hint="default"/>
      </w:rPr>
    </w:lvl>
    <w:lvl w:ilvl="1" w:tplc="54BAD10A">
      <w:start w:val="1"/>
      <w:numFmt w:val="bullet"/>
      <w:lvlText w:val="o"/>
      <w:lvlJc w:val="left"/>
      <w:pPr>
        <w:ind w:left="1440" w:hanging="360"/>
      </w:pPr>
      <w:rPr>
        <w:rFonts w:ascii="Courier New" w:hAnsi="Courier New" w:hint="default"/>
      </w:rPr>
    </w:lvl>
    <w:lvl w:ilvl="2" w:tplc="F0B27124">
      <w:start w:val="1"/>
      <w:numFmt w:val="bullet"/>
      <w:lvlText w:val=""/>
      <w:lvlJc w:val="left"/>
      <w:pPr>
        <w:ind w:left="2160" w:hanging="360"/>
      </w:pPr>
      <w:rPr>
        <w:rFonts w:ascii="Wingdings" w:hAnsi="Wingdings" w:hint="default"/>
      </w:rPr>
    </w:lvl>
    <w:lvl w:ilvl="3" w:tplc="EDCC42EA">
      <w:start w:val="1"/>
      <w:numFmt w:val="bullet"/>
      <w:lvlText w:val=""/>
      <w:lvlJc w:val="left"/>
      <w:pPr>
        <w:ind w:left="2880" w:hanging="360"/>
      </w:pPr>
      <w:rPr>
        <w:rFonts w:ascii="Symbol" w:hAnsi="Symbol" w:hint="default"/>
      </w:rPr>
    </w:lvl>
    <w:lvl w:ilvl="4" w:tplc="80107DAA">
      <w:start w:val="1"/>
      <w:numFmt w:val="bullet"/>
      <w:lvlText w:val="o"/>
      <w:lvlJc w:val="left"/>
      <w:pPr>
        <w:ind w:left="3600" w:hanging="360"/>
      </w:pPr>
      <w:rPr>
        <w:rFonts w:ascii="Courier New" w:hAnsi="Courier New" w:hint="default"/>
      </w:rPr>
    </w:lvl>
    <w:lvl w:ilvl="5" w:tplc="5994E914">
      <w:start w:val="1"/>
      <w:numFmt w:val="bullet"/>
      <w:lvlText w:val=""/>
      <w:lvlJc w:val="left"/>
      <w:pPr>
        <w:ind w:left="4320" w:hanging="360"/>
      </w:pPr>
      <w:rPr>
        <w:rFonts w:ascii="Wingdings" w:hAnsi="Wingdings" w:hint="default"/>
      </w:rPr>
    </w:lvl>
    <w:lvl w:ilvl="6" w:tplc="57A6DBC8">
      <w:start w:val="1"/>
      <w:numFmt w:val="bullet"/>
      <w:lvlText w:val=""/>
      <w:lvlJc w:val="left"/>
      <w:pPr>
        <w:ind w:left="5040" w:hanging="360"/>
      </w:pPr>
      <w:rPr>
        <w:rFonts w:ascii="Symbol" w:hAnsi="Symbol" w:hint="default"/>
      </w:rPr>
    </w:lvl>
    <w:lvl w:ilvl="7" w:tplc="386CE7E6">
      <w:start w:val="1"/>
      <w:numFmt w:val="bullet"/>
      <w:lvlText w:val="o"/>
      <w:lvlJc w:val="left"/>
      <w:pPr>
        <w:ind w:left="5760" w:hanging="360"/>
      </w:pPr>
      <w:rPr>
        <w:rFonts w:ascii="Courier New" w:hAnsi="Courier New" w:hint="default"/>
      </w:rPr>
    </w:lvl>
    <w:lvl w:ilvl="8" w:tplc="DFE053A8">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31"/>
  </w:num>
  <w:num w:numId="5">
    <w:abstractNumId w:val="21"/>
  </w:num>
  <w:num w:numId="6">
    <w:abstractNumId w:val="13"/>
  </w:num>
  <w:num w:numId="7">
    <w:abstractNumId w:val="16"/>
  </w:num>
  <w:num w:numId="8">
    <w:abstractNumId w:val="0"/>
  </w:num>
  <w:num w:numId="9">
    <w:abstractNumId w:val="3"/>
  </w:num>
  <w:num w:numId="10">
    <w:abstractNumId w:val="8"/>
  </w:num>
  <w:num w:numId="11">
    <w:abstractNumId w:val="2"/>
  </w:num>
  <w:num w:numId="12">
    <w:abstractNumId w:val="27"/>
  </w:num>
  <w:num w:numId="13">
    <w:abstractNumId w:val="32"/>
  </w:num>
  <w:num w:numId="14">
    <w:abstractNumId w:val="26"/>
  </w:num>
  <w:num w:numId="15">
    <w:abstractNumId w:val="7"/>
  </w:num>
  <w:num w:numId="16">
    <w:abstractNumId w:val="15"/>
  </w:num>
  <w:num w:numId="17">
    <w:abstractNumId w:val="29"/>
  </w:num>
  <w:num w:numId="18">
    <w:abstractNumId w:val="17"/>
  </w:num>
  <w:num w:numId="19">
    <w:abstractNumId w:val="28"/>
  </w:num>
  <w:num w:numId="20">
    <w:abstractNumId w:val="25"/>
  </w:num>
  <w:num w:numId="21">
    <w:abstractNumId w:val="4"/>
  </w:num>
  <w:num w:numId="22">
    <w:abstractNumId w:val="5"/>
  </w:num>
  <w:num w:numId="23">
    <w:abstractNumId w:val="11"/>
  </w:num>
  <w:num w:numId="24">
    <w:abstractNumId w:val="12"/>
  </w:num>
  <w:num w:numId="25">
    <w:abstractNumId w:val="23"/>
  </w:num>
  <w:num w:numId="26">
    <w:abstractNumId w:val="20"/>
  </w:num>
  <w:num w:numId="27">
    <w:abstractNumId w:val="30"/>
  </w:num>
  <w:num w:numId="28">
    <w:abstractNumId w:val="14"/>
  </w:num>
  <w:num w:numId="29">
    <w:abstractNumId w:val="24"/>
  </w:num>
  <w:num w:numId="30">
    <w:abstractNumId w:val="10"/>
  </w:num>
  <w:num w:numId="31">
    <w:abstractNumId w:val="19"/>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AB"/>
    <w:rsid w:val="00055AEC"/>
    <w:rsid w:val="00089F55"/>
    <w:rsid w:val="00111B0F"/>
    <w:rsid w:val="0017125B"/>
    <w:rsid w:val="00175408"/>
    <w:rsid w:val="001A2E90"/>
    <w:rsid w:val="001C2ABC"/>
    <w:rsid w:val="00203DE7"/>
    <w:rsid w:val="0021356A"/>
    <w:rsid w:val="00271C46"/>
    <w:rsid w:val="00361E42"/>
    <w:rsid w:val="00393F0F"/>
    <w:rsid w:val="0046499C"/>
    <w:rsid w:val="00511C88"/>
    <w:rsid w:val="00537706"/>
    <w:rsid w:val="005B3728"/>
    <w:rsid w:val="005C6B48"/>
    <w:rsid w:val="005E2FAB"/>
    <w:rsid w:val="00641B36"/>
    <w:rsid w:val="0067550B"/>
    <w:rsid w:val="0069668D"/>
    <w:rsid w:val="006B334F"/>
    <w:rsid w:val="006C0420"/>
    <w:rsid w:val="006F2FEB"/>
    <w:rsid w:val="006F7712"/>
    <w:rsid w:val="00714FAC"/>
    <w:rsid w:val="007720C3"/>
    <w:rsid w:val="007B7C8A"/>
    <w:rsid w:val="00805FAD"/>
    <w:rsid w:val="00817090"/>
    <w:rsid w:val="00845AFB"/>
    <w:rsid w:val="00852B4B"/>
    <w:rsid w:val="00874D5D"/>
    <w:rsid w:val="00884FC6"/>
    <w:rsid w:val="008A600D"/>
    <w:rsid w:val="008D372E"/>
    <w:rsid w:val="00922AC6"/>
    <w:rsid w:val="009647D6"/>
    <w:rsid w:val="009B4BB3"/>
    <w:rsid w:val="009C1301"/>
    <w:rsid w:val="00A56919"/>
    <w:rsid w:val="00AB0338"/>
    <w:rsid w:val="00B0088C"/>
    <w:rsid w:val="00B508BF"/>
    <w:rsid w:val="00B52B01"/>
    <w:rsid w:val="00BB587A"/>
    <w:rsid w:val="00C26603"/>
    <w:rsid w:val="00C543C6"/>
    <w:rsid w:val="00C853FB"/>
    <w:rsid w:val="00CB2611"/>
    <w:rsid w:val="00CC0728"/>
    <w:rsid w:val="00CE268F"/>
    <w:rsid w:val="00D23D86"/>
    <w:rsid w:val="00D4CB1A"/>
    <w:rsid w:val="00D65B0A"/>
    <w:rsid w:val="00D82B38"/>
    <w:rsid w:val="00DC0175"/>
    <w:rsid w:val="00DC0869"/>
    <w:rsid w:val="00DE13A9"/>
    <w:rsid w:val="00DF1053"/>
    <w:rsid w:val="00E162A1"/>
    <w:rsid w:val="00E236DE"/>
    <w:rsid w:val="00E40241"/>
    <w:rsid w:val="00E517DC"/>
    <w:rsid w:val="00E95078"/>
    <w:rsid w:val="00F249B6"/>
    <w:rsid w:val="00F46F03"/>
    <w:rsid w:val="00FC591D"/>
    <w:rsid w:val="00FE3915"/>
    <w:rsid w:val="00FF63C8"/>
    <w:rsid w:val="016A386C"/>
    <w:rsid w:val="0200EE89"/>
    <w:rsid w:val="02163FB7"/>
    <w:rsid w:val="02B08AF7"/>
    <w:rsid w:val="030A6FA1"/>
    <w:rsid w:val="0348A625"/>
    <w:rsid w:val="03C4B0CD"/>
    <w:rsid w:val="03ECBCC6"/>
    <w:rsid w:val="0421D38D"/>
    <w:rsid w:val="062A2E53"/>
    <w:rsid w:val="06A2AACF"/>
    <w:rsid w:val="06F6A0FE"/>
    <w:rsid w:val="07004C33"/>
    <w:rsid w:val="0741A3F0"/>
    <w:rsid w:val="0890E7BC"/>
    <w:rsid w:val="08A94ED6"/>
    <w:rsid w:val="09814E5E"/>
    <w:rsid w:val="09A66211"/>
    <w:rsid w:val="0A2F5ECA"/>
    <w:rsid w:val="0A509E9D"/>
    <w:rsid w:val="0AD99A84"/>
    <w:rsid w:val="0B1B21B9"/>
    <w:rsid w:val="0C2D14E8"/>
    <w:rsid w:val="0D20DC0B"/>
    <w:rsid w:val="0D8B59F9"/>
    <w:rsid w:val="0E09DF89"/>
    <w:rsid w:val="0E1AE619"/>
    <w:rsid w:val="0E245776"/>
    <w:rsid w:val="0E316D78"/>
    <w:rsid w:val="0E39A3CA"/>
    <w:rsid w:val="0F2C61FE"/>
    <w:rsid w:val="0F81D678"/>
    <w:rsid w:val="0F84D2A3"/>
    <w:rsid w:val="0F8F0FAA"/>
    <w:rsid w:val="0FADC7BC"/>
    <w:rsid w:val="1005F79F"/>
    <w:rsid w:val="1044676C"/>
    <w:rsid w:val="138CC9DC"/>
    <w:rsid w:val="14C0A64C"/>
    <w:rsid w:val="14E5D642"/>
    <w:rsid w:val="15759FA4"/>
    <w:rsid w:val="15C2E14A"/>
    <w:rsid w:val="171BECD2"/>
    <w:rsid w:val="17D5B892"/>
    <w:rsid w:val="17E02350"/>
    <w:rsid w:val="180DFA23"/>
    <w:rsid w:val="1815A531"/>
    <w:rsid w:val="183B39E7"/>
    <w:rsid w:val="18FF661F"/>
    <w:rsid w:val="19357B39"/>
    <w:rsid w:val="1952836D"/>
    <w:rsid w:val="1A2672E0"/>
    <w:rsid w:val="1A772A9E"/>
    <w:rsid w:val="1B9EE015"/>
    <w:rsid w:val="1BB2353D"/>
    <w:rsid w:val="1BBA5188"/>
    <w:rsid w:val="1CE2CA7C"/>
    <w:rsid w:val="1CF4BF1B"/>
    <w:rsid w:val="1DBEB355"/>
    <w:rsid w:val="1E284C0C"/>
    <w:rsid w:val="1E2EB344"/>
    <w:rsid w:val="1E54A493"/>
    <w:rsid w:val="1E9D658C"/>
    <w:rsid w:val="1EAFB102"/>
    <w:rsid w:val="1EBF77AF"/>
    <w:rsid w:val="1EE4253B"/>
    <w:rsid w:val="1EF9581E"/>
    <w:rsid w:val="1F018469"/>
    <w:rsid w:val="1F1A7F5E"/>
    <w:rsid w:val="1F4FC74D"/>
    <w:rsid w:val="1FE4F8F8"/>
    <w:rsid w:val="200C8182"/>
    <w:rsid w:val="202A1D9D"/>
    <w:rsid w:val="2099E755"/>
    <w:rsid w:val="20AE306D"/>
    <w:rsid w:val="211D917B"/>
    <w:rsid w:val="216A39EA"/>
    <w:rsid w:val="22462ACD"/>
    <w:rsid w:val="226DA6FC"/>
    <w:rsid w:val="22D8BCD3"/>
    <w:rsid w:val="22DB425B"/>
    <w:rsid w:val="22F18BA0"/>
    <w:rsid w:val="2326E6E2"/>
    <w:rsid w:val="236D5B14"/>
    <w:rsid w:val="237CFB33"/>
    <w:rsid w:val="23A996F6"/>
    <w:rsid w:val="23C03D9C"/>
    <w:rsid w:val="23F9A2D6"/>
    <w:rsid w:val="240550DC"/>
    <w:rsid w:val="242EF9C9"/>
    <w:rsid w:val="2489253C"/>
    <w:rsid w:val="251EF286"/>
    <w:rsid w:val="253E213E"/>
    <w:rsid w:val="25561100"/>
    <w:rsid w:val="255C980C"/>
    <w:rsid w:val="255ECCC9"/>
    <w:rsid w:val="25621D8D"/>
    <w:rsid w:val="267A74EB"/>
    <w:rsid w:val="26843EBF"/>
    <w:rsid w:val="26FCAF37"/>
    <w:rsid w:val="275ED95B"/>
    <w:rsid w:val="27633836"/>
    <w:rsid w:val="280D670D"/>
    <w:rsid w:val="28947D25"/>
    <w:rsid w:val="297431A7"/>
    <w:rsid w:val="29C8E90F"/>
    <w:rsid w:val="2A3A9E6C"/>
    <w:rsid w:val="2A3F31F3"/>
    <w:rsid w:val="2AA1B0FA"/>
    <w:rsid w:val="2AFE07CE"/>
    <w:rsid w:val="2B410B2D"/>
    <w:rsid w:val="2B63A779"/>
    <w:rsid w:val="2C49F880"/>
    <w:rsid w:val="2CB55337"/>
    <w:rsid w:val="2D493DBB"/>
    <w:rsid w:val="2E2D6891"/>
    <w:rsid w:val="2E49F775"/>
    <w:rsid w:val="2E9284D1"/>
    <w:rsid w:val="2F6569CA"/>
    <w:rsid w:val="2F92DCB2"/>
    <w:rsid w:val="3000C455"/>
    <w:rsid w:val="303DF3FC"/>
    <w:rsid w:val="304486B8"/>
    <w:rsid w:val="30725B07"/>
    <w:rsid w:val="31329446"/>
    <w:rsid w:val="31FAF9A2"/>
    <w:rsid w:val="32816465"/>
    <w:rsid w:val="32ED19B3"/>
    <w:rsid w:val="331BCF35"/>
    <w:rsid w:val="33CFD2D3"/>
    <w:rsid w:val="33EA22AA"/>
    <w:rsid w:val="34027245"/>
    <w:rsid w:val="347633CD"/>
    <w:rsid w:val="3556AC85"/>
    <w:rsid w:val="356F32D2"/>
    <w:rsid w:val="35DF251D"/>
    <w:rsid w:val="35EC70C7"/>
    <w:rsid w:val="379ECE9A"/>
    <w:rsid w:val="38A480FA"/>
    <w:rsid w:val="39A1C618"/>
    <w:rsid w:val="39C804F3"/>
    <w:rsid w:val="3A2BBCD2"/>
    <w:rsid w:val="3B4F3858"/>
    <w:rsid w:val="3B6A55B3"/>
    <w:rsid w:val="3C092BCE"/>
    <w:rsid w:val="3C1D6CB4"/>
    <w:rsid w:val="3C594E68"/>
    <w:rsid w:val="3C7675DD"/>
    <w:rsid w:val="3CF9AFFD"/>
    <w:rsid w:val="3DC7A3B3"/>
    <w:rsid w:val="3E41AC38"/>
    <w:rsid w:val="3FB44C97"/>
    <w:rsid w:val="401533C5"/>
    <w:rsid w:val="401BD198"/>
    <w:rsid w:val="4029A15D"/>
    <w:rsid w:val="407139B1"/>
    <w:rsid w:val="40F363E2"/>
    <w:rsid w:val="410899DB"/>
    <w:rsid w:val="41258BE3"/>
    <w:rsid w:val="4132D7A4"/>
    <w:rsid w:val="4179EF0A"/>
    <w:rsid w:val="41D90A78"/>
    <w:rsid w:val="41E38B05"/>
    <w:rsid w:val="41FBBFE7"/>
    <w:rsid w:val="422C192A"/>
    <w:rsid w:val="42C3470B"/>
    <w:rsid w:val="43313DC6"/>
    <w:rsid w:val="43819C73"/>
    <w:rsid w:val="4467735E"/>
    <w:rsid w:val="44772775"/>
    <w:rsid w:val="44EDF0AA"/>
    <w:rsid w:val="45CFD5BB"/>
    <w:rsid w:val="45D7EB2F"/>
    <w:rsid w:val="45EFFC0A"/>
    <w:rsid w:val="464D2D5C"/>
    <w:rsid w:val="465AAFF2"/>
    <w:rsid w:val="467D2800"/>
    <w:rsid w:val="46E69264"/>
    <w:rsid w:val="48C8446A"/>
    <w:rsid w:val="49825AA0"/>
    <w:rsid w:val="499D1607"/>
    <w:rsid w:val="4A2B187A"/>
    <w:rsid w:val="4A374865"/>
    <w:rsid w:val="4A8B9B8E"/>
    <w:rsid w:val="4B429C28"/>
    <w:rsid w:val="4C02FBC6"/>
    <w:rsid w:val="4C1E46F4"/>
    <w:rsid w:val="4CD4EBF5"/>
    <w:rsid w:val="4DDF35C4"/>
    <w:rsid w:val="4E23B9DB"/>
    <w:rsid w:val="4E2EE11E"/>
    <w:rsid w:val="4F227AF8"/>
    <w:rsid w:val="50153973"/>
    <w:rsid w:val="508D1B79"/>
    <w:rsid w:val="510B27BC"/>
    <w:rsid w:val="51101E7B"/>
    <w:rsid w:val="513F43BC"/>
    <w:rsid w:val="5182445E"/>
    <w:rsid w:val="518EE116"/>
    <w:rsid w:val="51DA93DD"/>
    <w:rsid w:val="51EAE4C7"/>
    <w:rsid w:val="52071A08"/>
    <w:rsid w:val="526E19CB"/>
    <w:rsid w:val="53118FFE"/>
    <w:rsid w:val="537914A9"/>
    <w:rsid w:val="54060D91"/>
    <w:rsid w:val="548A73EF"/>
    <w:rsid w:val="54D360F8"/>
    <w:rsid w:val="555571EF"/>
    <w:rsid w:val="56735BC4"/>
    <w:rsid w:val="5719F28C"/>
    <w:rsid w:val="575B882C"/>
    <w:rsid w:val="5762C661"/>
    <w:rsid w:val="57CC33D5"/>
    <w:rsid w:val="57F1ED57"/>
    <w:rsid w:val="58055ED0"/>
    <w:rsid w:val="5805AD4C"/>
    <w:rsid w:val="5916C205"/>
    <w:rsid w:val="594700D5"/>
    <w:rsid w:val="5A7E5F7C"/>
    <w:rsid w:val="5A8A3B9C"/>
    <w:rsid w:val="5A8BD4C9"/>
    <w:rsid w:val="5AF7CB3A"/>
    <w:rsid w:val="5B9755A7"/>
    <w:rsid w:val="5BB53B83"/>
    <w:rsid w:val="5C0566DF"/>
    <w:rsid w:val="5C4C9E0D"/>
    <w:rsid w:val="5C76566C"/>
    <w:rsid w:val="5CCF6CCB"/>
    <w:rsid w:val="5CE1C595"/>
    <w:rsid w:val="5CE964F1"/>
    <w:rsid w:val="5D38189F"/>
    <w:rsid w:val="5D6DA78F"/>
    <w:rsid w:val="5EB8A9C1"/>
    <w:rsid w:val="5FBBCCB7"/>
    <w:rsid w:val="60B49A86"/>
    <w:rsid w:val="60F91E50"/>
    <w:rsid w:val="60F93102"/>
    <w:rsid w:val="61A18A8E"/>
    <w:rsid w:val="61FC39B0"/>
    <w:rsid w:val="621BF989"/>
    <w:rsid w:val="63609D63"/>
    <w:rsid w:val="6360E555"/>
    <w:rsid w:val="63CC2FE8"/>
    <w:rsid w:val="641CB426"/>
    <w:rsid w:val="6463B597"/>
    <w:rsid w:val="6498B9E3"/>
    <w:rsid w:val="64CC48F5"/>
    <w:rsid w:val="64EE79A4"/>
    <w:rsid w:val="6567E323"/>
    <w:rsid w:val="65D87F7F"/>
    <w:rsid w:val="667E472F"/>
    <w:rsid w:val="674DF682"/>
    <w:rsid w:val="687D9A2C"/>
    <w:rsid w:val="6897D289"/>
    <w:rsid w:val="68A3D0B2"/>
    <w:rsid w:val="6956C4BC"/>
    <w:rsid w:val="698DB392"/>
    <w:rsid w:val="6A8A78CD"/>
    <w:rsid w:val="6AA731A7"/>
    <w:rsid w:val="6AD1F385"/>
    <w:rsid w:val="6BB756BD"/>
    <w:rsid w:val="6C55503E"/>
    <w:rsid w:val="6CBB3EE9"/>
    <w:rsid w:val="6E4402AA"/>
    <w:rsid w:val="6EBB17D6"/>
    <w:rsid w:val="6FE3C224"/>
    <w:rsid w:val="70914D21"/>
    <w:rsid w:val="70BCB973"/>
    <w:rsid w:val="70D6304C"/>
    <w:rsid w:val="70D6D31F"/>
    <w:rsid w:val="7184B91C"/>
    <w:rsid w:val="7246774E"/>
    <w:rsid w:val="73143610"/>
    <w:rsid w:val="733D6707"/>
    <w:rsid w:val="741DB706"/>
    <w:rsid w:val="748117D0"/>
    <w:rsid w:val="753049FA"/>
    <w:rsid w:val="7591327E"/>
    <w:rsid w:val="75C51A6A"/>
    <w:rsid w:val="75FD342F"/>
    <w:rsid w:val="76AB298F"/>
    <w:rsid w:val="7739DF28"/>
    <w:rsid w:val="77415150"/>
    <w:rsid w:val="77443997"/>
    <w:rsid w:val="77862850"/>
    <w:rsid w:val="77AA4E97"/>
    <w:rsid w:val="77EDB62C"/>
    <w:rsid w:val="7805BC77"/>
    <w:rsid w:val="791CC4E5"/>
    <w:rsid w:val="793898FF"/>
    <w:rsid w:val="794753D0"/>
    <w:rsid w:val="79F55B56"/>
    <w:rsid w:val="7A2242AD"/>
    <w:rsid w:val="7B028046"/>
    <w:rsid w:val="7B1D0891"/>
    <w:rsid w:val="7CA2C3B8"/>
    <w:rsid w:val="7D1A1FB9"/>
    <w:rsid w:val="7D5FAE20"/>
    <w:rsid w:val="7D66BEDF"/>
    <w:rsid w:val="7DB61057"/>
    <w:rsid w:val="7E596413"/>
    <w:rsid w:val="7F38062D"/>
    <w:rsid w:val="7F3C994F"/>
    <w:rsid w:val="7FF3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E4D6"/>
  <w15:chartTrackingRefBased/>
  <w15:docId w15:val="{BB851A6F-FF39-4CCC-980F-C0C84211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C8A"/>
    <w:pPr>
      <w:keepNext/>
      <w:keepLines/>
      <w:spacing w:before="40" w:after="0"/>
      <w:outlineLvl w:val="1"/>
    </w:pPr>
    <w:rPr>
      <w:rFonts w:asciiTheme="majorHAnsi" w:eastAsiaTheme="majorEastAsia" w:hAnsiTheme="majorHAnsi" w:cstheme="majorBidi"/>
      <w:b/>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FAB"/>
    <w:rPr>
      <w:color w:val="0563C1"/>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7C8A"/>
    <w:rPr>
      <w:rFonts w:asciiTheme="majorHAnsi" w:eastAsiaTheme="majorEastAsia" w:hAnsiTheme="majorHAnsi" w:cstheme="majorBidi"/>
      <w:b/>
      <w:color w:val="2F5496" w:themeColor="accent1" w:themeShade="BF"/>
      <w:sz w:val="36"/>
      <w:szCs w:val="3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B7C8A"/>
    <w:pPr>
      <w:outlineLvl w:val="9"/>
    </w:pPr>
    <w:rPr>
      <w:lang w:val="en-US"/>
    </w:rPr>
  </w:style>
  <w:style w:type="paragraph" w:styleId="TOC1">
    <w:name w:val="toc 1"/>
    <w:basedOn w:val="Normal"/>
    <w:next w:val="Normal"/>
    <w:autoRedefine/>
    <w:uiPriority w:val="39"/>
    <w:unhideWhenUsed/>
    <w:rsid w:val="007B7C8A"/>
    <w:pPr>
      <w:spacing w:after="100"/>
    </w:pPr>
  </w:style>
  <w:style w:type="paragraph" w:styleId="TOC2">
    <w:name w:val="toc 2"/>
    <w:basedOn w:val="Normal"/>
    <w:next w:val="Normal"/>
    <w:autoRedefine/>
    <w:uiPriority w:val="39"/>
    <w:unhideWhenUsed/>
    <w:rsid w:val="007B7C8A"/>
    <w:pPr>
      <w:spacing w:after="100"/>
      <w:ind w:left="220"/>
    </w:pPr>
  </w:style>
  <w:style w:type="paragraph" w:styleId="Title">
    <w:name w:val="Title"/>
    <w:basedOn w:val="Normal"/>
    <w:next w:val="Normal"/>
    <w:link w:val="TitleChar"/>
    <w:uiPriority w:val="10"/>
    <w:qFormat/>
    <w:rsid w:val="007B7C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C8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4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03"/>
    <w:rPr>
      <w:rFonts w:ascii="Segoe UI" w:hAnsi="Segoe UI" w:cs="Segoe UI"/>
      <w:sz w:val="18"/>
      <w:szCs w:val="18"/>
    </w:rPr>
  </w:style>
  <w:style w:type="character" w:styleId="FollowedHyperlink">
    <w:name w:val="FollowedHyperlink"/>
    <w:basedOn w:val="DefaultParagraphFont"/>
    <w:uiPriority w:val="99"/>
    <w:semiHidden/>
    <w:unhideWhenUsed/>
    <w:rsid w:val="00CE268F"/>
    <w:rPr>
      <w:color w:val="954F72" w:themeColor="followedHyperlink"/>
      <w:u w:val="single"/>
    </w:rPr>
  </w:style>
  <w:style w:type="character" w:styleId="CommentReference">
    <w:name w:val="annotation reference"/>
    <w:basedOn w:val="DefaultParagraphFont"/>
    <w:uiPriority w:val="99"/>
    <w:semiHidden/>
    <w:unhideWhenUsed/>
    <w:rsid w:val="00CE268F"/>
    <w:rPr>
      <w:sz w:val="16"/>
      <w:szCs w:val="16"/>
    </w:rPr>
  </w:style>
  <w:style w:type="paragraph" w:styleId="CommentText">
    <w:name w:val="annotation text"/>
    <w:basedOn w:val="Normal"/>
    <w:link w:val="CommentTextChar"/>
    <w:uiPriority w:val="99"/>
    <w:semiHidden/>
    <w:unhideWhenUsed/>
    <w:rsid w:val="00CE268F"/>
    <w:pPr>
      <w:spacing w:line="240" w:lineRule="auto"/>
    </w:pPr>
    <w:rPr>
      <w:sz w:val="20"/>
      <w:szCs w:val="20"/>
    </w:rPr>
  </w:style>
  <w:style w:type="character" w:customStyle="1" w:styleId="CommentTextChar">
    <w:name w:val="Comment Text Char"/>
    <w:basedOn w:val="DefaultParagraphFont"/>
    <w:link w:val="CommentText"/>
    <w:uiPriority w:val="99"/>
    <w:semiHidden/>
    <w:rsid w:val="00CE268F"/>
    <w:rPr>
      <w:sz w:val="20"/>
      <w:szCs w:val="20"/>
    </w:rPr>
  </w:style>
  <w:style w:type="paragraph" w:styleId="CommentSubject">
    <w:name w:val="annotation subject"/>
    <w:basedOn w:val="CommentText"/>
    <w:next w:val="CommentText"/>
    <w:link w:val="CommentSubjectChar"/>
    <w:uiPriority w:val="99"/>
    <w:semiHidden/>
    <w:unhideWhenUsed/>
    <w:rsid w:val="00CE268F"/>
    <w:rPr>
      <w:b/>
      <w:bCs/>
    </w:rPr>
  </w:style>
  <w:style w:type="character" w:customStyle="1" w:styleId="CommentSubjectChar">
    <w:name w:val="Comment Subject Char"/>
    <w:basedOn w:val="CommentTextChar"/>
    <w:link w:val="CommentSubject"/>
    <w:uiPriority w:val="99"/>
    <w:semiHidden/>
    <w:rsid w:val="00CE268F"/>
    <w:rPr>
      <w:b/>
      <w:bCs/>
      <w:sz w:val="20"/>
      <w:szCs w:val="20"/>
    </w:rPr>
  </w:style>
  <w:style w:type="character" w:styleId="UnresolvedMention">
    <w:name w:val="Unresolved Mention"/>
    <w:basedOn w:val="DefaultParagraphFont"/>
    <w:uiPriority w:val="99"/>
    <w:semiHidden/>
    <w:unhideWhenUsed/>
    <w:rsid w:val="001C2ABC"/>
    <w:rPr>
      <w:color w:val="605E5C"/>
      <w:shd w:val="clear" w:color="auto" w:fill="E1DFDD"/>
    </w:rPr>
  </w:style>
  <w:style w:type="paragraph" w:styleId="Header">
    <w:name w:val="header"/>
    <w:basedOn w:val="Normal"/>
    <w:link w:val="HeaderChar"/>
    <w:uiPriority w:val="99"/>
    <w:unhideWhenUsed/>
    <w:rsid w:val="00C2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03"/>
  </w:style>
  <w:style w:type="paragraph" w:styleId="Footer">
    <w:name w:val="footer"/>
    <w:basedOn w:val="Normal"/>
    <w:link w:val="FooterChar"/>
    <w:uiPriority w:val="99"/>
    <w:unhideWhenUsed/>
    <w:rsid w:val="00C2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4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aid.org/uk/publications/global-code-of-conduct-english-web-version-dec-2019-pdf" TargetMode="External"/><Relationship Id="rId18" Type="http://schemas.openxmlformats.org/officeDocument/2006/relationships/hyperlink" Target="https://www.wateraid.org/uk/safeguarding-at-wateraid" TargetMode="External"/><Relationship Id="rId26" Type="http://schemas.openxmlformats.org/officeDocument/2006/relationships/hyperlink" Target="https://washmatters.wateraid.org/publications/sanitation-framework" TargetMode="External"/><Relationship Id="rId39" Type="http://schemas.openxmlformats.org/officeDocument/2006/relationships/footer" Target="footer1.xml"/><Relationship Id="rId21" Type="http://schemas.openxmlformats.org/officeDocument/2006/relationships/hyperlink" Target="https://wateraid.sharepoint.com/sites/bfgx258y/Documents/Forms/All%20documents.aspx?id=%2Fsites%2Fbfgx258y%2FDocuments%2FHealth%20and%20Safety%20Policy%2Epdf&amp;parent=%2Fsites%2Fbfgx258y%2FDocuments&amp;p=true&amp;originalPath=aHR0cHM6Ly93YXRlcmFpZC5zaGFyZXBvaW50LmNvbS86Yjovcy9iZmd4MjU4eS9FVzBvVUdCZUt2Wk11MzM5YWF3NUJFZ0IxNEdtVzFOQTEzRzhsb3VoVUM2VUtRP3J0aW1lPWo0ZDUyYXQ1MkVn" TargetMode="External"/><Relationship Id="rId34" Type="http://schemas.openxmlformats.org/officeDocument/2006/relationships/hyperlink" Target="https://wateraid.sharepoint.com/:w:/r/sites/tbwnwf8v/_layouts/15/Doc.aspx?sourcedoc=%7B25E9D0A3-840E-40E7-8A53-FC88AD95BBEF%7D&amp;file=WaterAidUK%20CP%20Procurement%20Guidelines%20version%20July%202020.docx&amp;action=default&amp;mobileredirect=true&amp;cid=7d30c06f-e10f-4774-85cd-25f2da343e97"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teraid.org/uk/safeguarding-at-wateraid" TargetMode="External"/><Relationship Id="rId20" Type="http://schemas.openxmlformats.org/officeDocument/2006/relationships/hyperlink" Target="https://wateraid.sharepoint.com/sites/the-spring-governance/Shared%20Documents/Global%20Standard%20Health%20Safety%20%26%20Security.pdf" TargetMode="External"/><Relationship Id="rId29" Type="http://schemas.openxmlformats.org/officeDocument/2006/relationships/hyperlink" Target="https://washmatters.wateraid.org/publications/sustainability-framewor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FPequiries@wateraid.org" TargetMode="External"/><Relationship Id="rId24" Type="http://schemas.openxmlformats.org/officeDocument/2006/relationships/hyperlink" Target="https://wateraid.sharepoint.com/PSU/pmerproject/Shared%20Documents/Global%20WASH%20user%20%26%20reach%20protocol%202018%20FINAL.pdf?web=1" TargetMode="External"/><Relationship Id="rId32" Type="http://schemas.openxmlformats.org/officeDocument/2006/relationships/hyperlink" Target="https://wateraid.sharepoint.com/:w:/r/sites/the-spring-people/Shared%20Documents/GLO-Procedure_for_reporting_malpractice_and_breaches_to_the_Global_Code_of_Conduct-Eng.docx?d=w278b6227be35417d8bb0b1e4bdfec329&amp;csf=1&amp;e=iAUax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ashmatters.wateraid.org/publications/guidelines-on-finance-partnerships" TargetMode="External"/><Relationship Id="rId23" Type="http://schemas.openxmlformats.org/officeDocument/2006/relationships/hyperlink" Target="https://wateraid.sharepoint.com/sites/the-spring-facilities/Shared%20Documents/?id=/sites/the-spring-facilities/Shared%20Documents/GLO-Health_and_safety_in_country_programme_offices_policy-Eng.pdf&amp;parent=/sites/the-spring-facilities/Shared%20Documents" TargetMode="External"/><Relationship Id="rId28" Type="http://schemas.openxmlformats.org/officeDocument/2006/relationships/hyperlink" Target="https://washmatters.wateraid.org/publications/equity-and-inclusion-framework-a-rights-based-approach-2010" TargetMode="External"/><Relationship Id="rId36" Type="http://schemas.openxmlformats.org/officeDocument/2006/relationships/hyperlink" Target="https://wateraid.sharepoint.com/:w:/r/sites/the-spring-legal-and-compliance/Shared%20Documents/UK-WA_Data_Sharing_Addendum_Agreement_(Joint_Controller)-Eng.DOCX?d=wcac6e233f0704a67aed6e48c07e98894&amp;csf=1&amp;e=BHoI8E" TargetMode="External"/><Relationship Id="rId10" Type="http://schemas.openxmlformats.org/officeDocument/2006/relationships/endnotes" Target="endnotes.xml"/><Relationship Id="rId19" Type="http://schemas.openxmlformats.org/officeDocument/2006/relationships/hyperlink" Target="https://wateraid.sharepoint.com/:b:/r/sites/bfgx258y/Documents/WaterAid%20UK%20Water%20Quality%20Policy.pdf?csf=1&amp;web=1&amp;e=Ibe1yM" TargetMode="External"/><Relationship Id="rId31" Type="http://schemas.openxmlformats.org/officeDocument/2006/relationships/hyperlink" Target="https://wateraid.sharepoint.com/sites/the-spring-people/SitePages/Code-of-conduc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aid.org/uk/safeguarding-at-wateraid" TargetMode="External"/><Relationship Id="rId22" Type="http://schemas.openxmlformats.org/officeDocument/2006/relationships/hyperlink" Target="https://washmatters.wateraid.org/publications/quality-programme-standards" TargetMode="External"/><Relationship Id="rId27" Type="http://schemas.openxmlformats.org/officeDocument/2006/relationships/hyperlink" Target="https://washmatters.wateraid.org/publications/hygiene-framework" TargetMode="External"/><Relationship Id="rId30" Type="http://schemas.openxmlformats.org/officeDocument/2006/relationships/hyperlink" Target="https://washmatters.wateraid.org/publications/urban-framework" TargetMode="External"/><Relationship Id="rId35" Type="http://schemas.openxmlformats.org/officeDocument/2006/relationships/hyperlink" Target="https://wateraid.sharepoint.com/:w:/r/sites/the-spring-legal-and-compliance/Shared%20Documents/UK-WA_Data_Processor_Addendum_Agreement-Eng.DOCX?d=we32bca4edeaf40f5b2b9744d09a830f4&amp;csf=1&amp;e=6qKUC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17" Type="http://schemas.openxmlformats.org/officeDocument/2006/relationships/hyperlink" Target="https://www.wateraid.org/uk/publications/global-standard-on-safeguarding" TargetMode="External"/><Relationship Id="rId25" Type="http://schemas.openxmlformats.org/officeDocument/2006/relationships/hyperlink" Target="https://washmatters.wateraid.org/water-security" TargetMode="External"/><Relationship Id="rId33" Type="http://schemas.openxmlformats.org/officeDocument/2006/relationships/hyperlink" Target="https://washmatters.wateraid.org/publications/guidelines-on-finance-partnerships"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Jo Popplewell</DisplayName>
        <AccountId>3005</AccountId>
        <AccountType/>
      </UserInfo>
      <UserInfo>
        <DisplayName>Leigh Heale</DisplayName>
        <AccountId>933</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BB7AD-6F5E-4BD7-89FA-51D1875C584F}">
  <ds:schemaRefs>
    <ds:schemaRef ds:uri="dd487973-6db4-4842-a08d-59003a53d36a"/>
    <ds:schemaRef ds:uri="http://schemas.microsoft.com/office/2006/metadata/properties"/>
    <ds:schemaRef ds:uri="cfe3e2ae-3e12-414f-a0b3-911200e19efd"/>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AAAF5326-9B8F-4ACC-84AB-386A4A6D977B}">
  <ds:schemaRefs>
    <ds:schemaRef ds:uri="http://schemas.openxmlformats.org/officeDocument/2006/bibliography"/>
  </ds:schemaRefs>
</ds:datastoreItem>
</file>

<file path=customXml/itemProps3.xml><?xml version="1.0" encoding="utf-8"?>
<ds:datastoreItem xmlns:ds="http://schemas.openxmlformats.org/officeDocument/2006/customXml" ds:itemID="{1528894C-66F6-415B-BF1E-25F0933C3876}"/>
</file>

<file path=customXml/itemProps4.xml><?xml version="1.0" encoding="utf-8"?>
<ds:datastoreItem xmlns:ds="http://schemas.openxmlformats.org/officeDocument/2006/customXml" ds:itemID="{4565438B-005C-427E-918B-BC4A51469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Meredith</dc:creator>
  <cp:keywords/>
  <dc:description/>
  <cp:lastModifiedBy>Nicci Morgan</cp:lastModifiedBy>
  <cp:revision>8</cp:revision>
  <dcterms:created xsi:type="dcterms:W3CDTF">2021-01-12T18:10:00Z</dcterms:created>
  <dcterms:modified xsi:type="dcterms:W3CDTF">2022-04-26T09:48:00Z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