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2934A" w14:textId="77777777" w:rsidR="00D922E2" w:rsidRPr="00FC760F" w:rsidRDefault="00D922E2" w:rsidP="00D922E2">
      <w:pPr>
        <w:spacing w:line="276" w:lineRule="auto"/>
        <w:rPr>
          <w:rFonts w:ascii="Arial" w:hAnsi="Arial" w:cs="Arial"/>
          <w:color w:val="00B0F0"/>
          <w:szCs w:val="24"/>
        </w:rPr>
      </w:pPr>
      <w:bookmarkStart w:id="0" w:name="_GoBack"/>
      <w:bookmarkEnd w:id="0"/>
    </w:p>
    <w:p w14:paraId="2B8949F0" w14:textId="77777777" w:rsidR="00D922E2" w:rsidRPr="00FC760F" w:rsidRDefault="00D922E2" w:rsidP="00D922E2">
      <w:pPr>
        <w:spacing w:line="276" w:lineRule="auto"/>
        <w:rPr>
          <w:rFonts w:ascii="Arial" w:hAnsi="Arial" w:cs="Arial"/>
          <w:color w:val="00B0F0"/>
          <w:szCs w:val="24"/>
        </w:rPr>
      </w:pPr>
      <w:r w:rsidRPr="00CC66EC">
        <w:rPr>
          <w:rFonts w:ascii="Arial" w:hAnsi="Arial" w:cs="Arial"/>
          <w:b/>
          <w:color w:val="00B0F0"/>
          <w:szCs w:val="24"/>
        </w:rPr>
        <w:t>Terms of Reference:</w:t>
      </w:r>
      <w:r w:rsidRPr="00FC760F">
        <w:rPr>
          <w:rFonts w:ascii="Arial" w:hAnsi="Arial" w:cs="Arial"/>
          <w:color w:val="00B0F0"/>
          <w:szCs w:val="24"/>
        </w:rPr>
        <w:t xml:space="preserve"> Strengthening the economic case for investment in water supply, sanitation and hygiene for a healthy and green recovery from COVID-19</w:t>
      </w:r>
    </w:p>
    <w:p w14:paraId="4CE63DAD" w14:textId="77777777" w:rsidR="00D922E2" w:rsidRDefault="00D922E2" w:rsidP="621A3394">
      <w:pPr>
        <w:tabs>
          <w:tab w:val="num" w:pos="720"/>
        </w:tabs>
        <w:spacing w:line="276" w:lineRule="auto"/>
        <w:rPr>
          <w:rFonts w:ascii="Arial" w:eastAsia="Arial" w:hAnsi="Arial" w:cs="Arial"/>
          <w:color w:val="000000"/>
          <w:sz w:val="22"/>
        </w:rPr>
      </w:pPr>
      <w:r w:rsidRPr="621A3394">
        <w:rPr>
          <w:rFonts w:ascii="Arial" w:hAnsi="Arial" w:cs="Arial"/>
          <w:sz w:val="22"/>
        </w:rPr>
        <w:t xml:space="preserve">Safely-managed water, sanitation and hygiene services are essential foundations for human health, livelihoods and economies, yet in many parts of the world they are undervalued and underprovided: over two </w:t>
      </w:r>
      <w:r w:rsidRPr="621A3394">
        <w:rPr>
          <w:rFonts w:ascii="Arial" w:eastAsia="Times New Roman" w:hAnsi="Arial" w:cs="Arial"/>
          <w:color w:val="000000" w:themeColor="text1"/>
          <w:sz w:val="22"/>
        </w:rPr>
        <w:t>billion people are without access to safely managed drinking water, over 4 billion without safely managed sanitation and 3 billion lack basic handwashing facilities. The global COVID-19 pandemic and the accelerating climate and environmental crisis underscore the importance of achieving Sustainable Development Goal (SDG 6) and ensuring that the necessary investments are in place. However, the financing available in developing countries falls far short of what is required, with women and girls, vulnerable and marginalised popu</w:t>
      </w:r>
      <w:r w:rsidRPr="621A3394">
        <w:rPr>
          <w:rFonts w:ascii="Arial" w:eastAsia="Arial" w:hAnsi="Arial" w:cs="Arial"/>
          <w:color w:val="000000" w:themeColor="text1"/>
          <w:sz w:val="22"/>
        </w:rPr>
        <w:t xml:space="preserve">lations most impacted and at risk from this chronic underinvestment. </w:t>
      </w:r>
    </w:p>
    <w:p w14:paraId="78454A91" w14:textId="5474A4A0" w:rsidR="00143119" w:rsidRDefault="00D922E2" w:rsidP="621A3394">
      <w:pPr>
        <w:rPr>
          <w:rFonts w:ascii="Arial" w:eastAsia="Arial" w:hAnsi="Arial" w:cs="Arial"/>
          <w:color w:val="000000" w:themeColor="text1"/>
          <w:sz w:val="22"/>
        </w:rPr>
      </w:pPr>
      <w:r w:rsidRPr="621A3394">
        <w:rPr>
          <w:rFonts w:ascii="Arial" w:eastAsia="Arial" w:hAnsi="Arial" w:cs="Arial"/>
          <w:color w:val="000000" w:themeColor="text1"/>
          <w:sz w:val="22"/>
        </w:rPr>
        <w:t xml:space="preserve">In a context where </w:t>
      </w:r>
      <w:r w:rsidR="00214815" w:rsidRPr="621A3394">
        <w:rPr>
          <w:rFonts w:ascii="Arial" w:eastAsia="Arial" w:hAnsi="Arial" w:cs="Arial"/>
          <w:color w:val="000000" w:themeColor="text1"/>
          <w:sz w:val="22"/>
        </w:rPr>
        <w:t xml:space="preserve">most </w:t>
      </w:r>
      <w:r w:rsidR="00E167FF" w:rsidRPr="621A3394">
        <w:rPr>
          <w:rFonts w:ascii="Arial" w:eastAsia="Arial" w:hAnsi="Arial" w:cs="Arial"/>
          <w:color w:val="000000" w:themeColor="text1"/>
          <w:sz w:val="22"/>
        </w:rPr>
        <w:t xml:space="preserve">countries face severe </w:t>
      </w:r>
      <w:r w:rsidRPr="621A3394">
        <w:rPr>
          <w:rFonts w:ascii="Arial" w:eastAsia="Arial" w:hAnsi="Arial" w:cs="Arial"/>
          <w:color w:val="000000" w:themeColor="text1"/>
          <w:sz w:val="22"/>
        </w:rPr>
        <w:t>economic recession due to COVID-19</w:t>
      </w:r>
      <w:r w:rsidR="00E167FF" w:rsidRPr="621A3394">
        <w:rPr>
          <w:rFonts w:ascii="Arial" w:eastAsia="Arial" w:hAnsi="Arial" w:cs="Arial"/>
          <w:color w:val="000000" w:themeColor="text1"/>
          <w:sz w:val="22"/>
        </w:rPr>
        <w:t xml:space="preserve"> impacts and constraints</w:t>
      </w:r>
      <w:r w:rsidRPr="621A3394">
        <w:rPr>
          <w:rFonts w:ascii="Arial" w:eastAsia="Arial" w:hAnsi="Arial" w:cs="Arial"/>
          <w:color w:val="000000" w:themeColor="text1"/>
          <w:sz w:val="22"/>
        </w:rPr>
        <w:t>, WaterAid is seeking to strengthen the economic case for investment in the water, sanitation and hygiene (WASH) sector as part of a healthy and green recovery. We are seeking Expressions of Interest to conduct economic research and analysis of the WASH sector in developing countries. The principal output</w:t>
      </w:r>
      <w:r w:rsidR="00E167FF" w:rsidRPr="621A3394">
        <w:rPr>
          <w:rFonts w:ascii="Arial" w:eastAsia="Arial" w:hAnsi="Arial" w:cs="Arial"/>
          <w:color w:val="000000" w:themeColor="text1"/>
          <w:sz w:val="22"/>
        </w:rPr>
        <w:t>s</w:t>
      </w:r>
      <w:r w:rsidRPr="621A3394">
        <w:rPr>
          <w:rFonts w:ascii="Arial" w:eastAsia="Arial" w:hAnsi="Arial" w:cs="Arial"/>
          <w:color w:val="000000" w:themeColor="text1"/>
          <w:sz w:val="22"/>
        </w:rPr>
        <w:t xml:space="preserve"> for the research </w:t>
      </w:r>
      <w:r w:rsidR="00E167FF" w:rsidRPr="621A3394">
        <w:rPr>
          <w:rFonts w:ascii="Arial" w:eastAsia="Arial" w:hAnsi="Arial" w:cs="Arial"/>
          <w:color w:val="000000" w:themeColor="text1"/>
          <w:sz w:val="22"/>
        </w:rPr>
        <w:t>are</w:t>
      </w:r>
      <w:r w:rsidRPr="621A3394">
        <w:rPr>
          <w:rFonts w:ascii="Arial" w:eastAsia="Arial" w:hAnsi="Arial" w:cs="Arial"/>
          <w:color w:val="000000" w:themeColor="text1"/>
          <w:sz w:val="22"/>
        </w:rPr>
        <w:t>:</w:t>
      </w:r>
    </w:p>
    <w:p w14:paraId="4F9BB924" w14:textId="651269F5" w:rsidR="00D922E2" w:rsidRDefault="00D922E2" w:rsidP="621A3394">
      <w:pPr>
        <w:pStyle w:val="ListParagraph"/>
        <w:numPr>
          <w:ilvl w:val="0"/>
          <w:numId w:val="1"/>
        </w:numPr>
        <w:tabs>
          <w:tab w:val="num" w:pos="720"/>
        </w:tabs>
        <w:spacing w:after="0"/>
        <w:rPr>
          <w:rFonts w:ascii="Arial" w:eastAsia="Arial" w:hAnsi="Arial" w:cs="Arial"/>
          <w:b/>
          <w:bCs/>
          <w:color w:val="000000"/>
        </w:rPr>
      </w:pPr>
      <w:r w:rsidRPr="621A3394">
        <w:rPr>
          <w:rFonts w:ascii="Arial" w:eastAsia="Arial" w:hAnsi="Arial" w:cs="Arial"/>
          <w:b/>
          <w:bCs/>
          <w:color w:val="000000" w:themeColor="text1"/>
        </w:rPr>
        <w:t>detailed economic cost-benefit analysis of climate-resilient WASH interventions at global, regional and national level</w:t>
      </w:r>
    </w:p>
    <w:p w14:paraId="40CB3ACE" w14:textId="0FB2E7FD" w:rsidR="00D922E2" w:rsidRPr="00214815" w:rsidRDefault="00E167FF" w:rsidP="621A3394">
      <w:pPr>
        <w:pStyle w:val="ListParagraph"/>
        <w:numPr>
          <w:ilvl w:val="0"/>
          <w:numId w:val="1"/>
        </w:numPr>
        <w:tabs>
          <w:tab w:val="num" w:pos="720"/>
        </w:tabs>
        <w:spacing w:after="0"/>
        <w:rPr>
          <w:rFonts w:ascii="Arial" w:eastAsia="Arial" w:hAnsi="Arial" w:cs="Arial"/>
        </w:rPr>
      </w:pPr>
      <w:r w:rsidRPr="621A3394">
        <w:rPr>
          <w:rFonts w:ascii="Arial" w:eastAsia="Arial" w:hAnsi="Arial" w:cs="Arial"/>
          <w:b/>
          <w:bCs/>
          <w:color w:val="000000" w:themeColor="text1"/>
        </w:rPr>
        <w:t xml:space="preserve">how investment in WASH </w:t>
      </w:r>
      <w:r w:rsidR="00214815" w:rsidRPr="621A3394">
        <w:rPr>
          <w:rFonts w:ascii="Arial" w:eastAsia="Arial" w:hAnsi="Arial" w:cs="Arial"/>
          <w:b/>
          <w:bCs/>
          <w:color w:val="000000" w:themeColor="text1"/>
        </w:rPr>
        <w:t xml:space="preserve">infrastructure, services and jobs </w:t>
      </w:r>
      <w:r w:rsidRPr="621A3394">
        <w:rPr>
          <w:rFonts w:ascii="Arial" w:eastAsia="Arial" w:hAnsi="Arial" w:cs="Arial"/>
          <w:b/>
          <w:bCs/>
          <w:color w:val="000000" w:themeColor="text1"/>
        </w:rPr>
        <w:t>can support a healthy and green economic recovery</w:t>
      </w:r>
      <w:r w:rsidR="006B2873" w:rsidRPr="621A3394">
        <w:rPr>
          <w:rFonts w:ascii="Arial" w:eastAsia="Arial" w:hAnsi="Arial" w:cs="Arial"/>
          <w:b/>
          <w:bCs/>
          <w:color w:val="000000" w:themeColor="text1"/>
        </w:rPr>
        <w:t xml:space="preserve"> (“building back better”)</w:t>
      </w:r>
    </w:p>
    <w:p w14:paraId="1F4B53A8" w14:textId="32A58149" w:rsidR="00ED3240" w:rsidRPr="00ED3240" w:rsidRDefault="00214815" w:rsidP="621A3394">
      <w:pPr>
        <w:pStyle w:val="ListParagraph"/>
        <w:numPr>
          <w:ilvl w:val="0"/>
          <w:numId w:val="1"/>
        </w:numPr>
        <w:tabs>
          <w:tab w:val="num" w:pos="720"/>
        </w:tabs>
        <w:spacing w:after="0"/>
        <w:rPr>
          <w:rFonts w:ascii="Arial" w:eastAsia="Arial" w:hAnsi="Arial" w:cs="Arial"/>
        </w:rPr>
      </w:pPr>
      <w:r w:rsidRPr="621A3394">
        <w:rPr>
          <w:rFonts w:ascii="Arial" w:eastAsia="Arial" w:hAnsi="Arial" w:cs="Arial"/>
          <w:b/>
          <w:bCs/>
          <w:color w:val="000000"/>
        </w:rPr>
        <w:t xml:space="preserve">recommendations for how </w:t>
      </w:r>
      <w:r w:rsidR="005B44E9" w:rsidRPr="621A3394">
        <w:rPr>
          <w:rFonts w:ascii="Arial" w:eastAsia="Arial" w:hAnsi="Arial" w:cs="Arial"/>
          <w:b/>
          <w:bCs/>
          <w:color w:val="000000"/>
        </w:rPr>
        <w:t xml:space="preserve">best </w:t>
      </w:r>
      <w:r w:rsidRPr="621A3394">
        <w:rPr>
          <w:rFonts w:ascii="Arial" w:eastAsia="Arial" w:hAnsi="Arial" w:cs="Arial"/>
          <w:b/>
          <w:bCs/>
          <w:color w:val="000000"/>
        </w:rPr>
        <w:t>to frame or articulate this analysis to support advocacy by WaterAid teams targeting governments and bilateral and multilateral donor agencies</w:t>
      </w:r>
      <w:r w:rsidR="00564EB0" w:rsidRPr="621A3394">
        <w:rPr>
          <w:rStyle w:val="FootnoteReference"/>
          <w:rFonts w:ascii="Arial" w:eastAsia="Arial" w:hAnsi="Arial" w:cs="Arial"/>
          <w:b/>
          <w:bCs/>
          <w:color w:val="000000"/>
        </w:rPr>
        <w:footnoteReference w:id="1"/>
      </w:r>
    </w:p>
    <w:p w14:paraId="31F404FE" w14:textId="77777777" w:rsidR="00ED3240" w:rsidRDefault="00ED3240" w:rsidP="621A3394">
      <w:pPr>
        <w:tabs>
          <w:tab w:val="num" w:pos="720"/>
        </w:tabs>
        <w:spacing w:after="0"/>
        <w:rPr>
          <w:rFonts w:ascii="Arial" w:eastAsia="Arial" w:hAnsi="Arial" w:cs="Arial"/>
          <w:color w:val="000000"/>
          <w:sz w:val="22"/>
        </w:rPr>
      </w:pPr>
    </w:p>
    <w:p w14:paraId="1368A0BB" w14:textId="7976265E" w:rsidR="00424450" w:rsidRDefault="00ED3240" w:rsidP="621A3394">
      <w:pPr>
        <w:tabs>
          <w:tab w:val="num" w:pos="720"/>
        </w:tabs>
        <w:spacing w:after="0"/>
        <w:rPr>
          <w:rFonts w:ascii="Arial" w:hAnsi="Arial" w:cs="Arial"/>
          <w:sz w:val="22"/>
        </w:rPr>
      </w:pPr>
      <w:r w:rsidRPr="621A3394">
        <w:rPr>
          <w:rFonts w:ascii="Arial" w:eastAsia="Arial" w:hAnsi="Arial" w:cs="Arial"/>
          <w:color w:val="000000" w:themeColor="text1"/>
          <w:sz w:val="22"/>
        </w:rPr>
        <w:t>Th</w:t>
      </w:r>
      <w:r w:rsidR="00BF3FA8" w:rsidRPr="621A3394">
        <w:rPr>
          <w:rFonts w:ascii="Arial" w:eastAsia="Arial" w:hAnsi="Arial" w:cs="Arial"/>
          <w:color w:val="000000" w:themeColor="text1"/>
          <w:sz w:val="22"/>
        </w:rPr>
        <w:t xml:space="preserve">e cost-benefit analysis (CBA) </w:t>
      </w:r>
      <w:r w:rsidRPr="621A3394">
        <w:rPr>
          <w:rFonts w:ascii="Arial" w:eastAsia="Arial" w:hAnsi="Arial" w:cs="Arial"/>
          <w:color w:val="000000" w:themeColor="text1"/>
          <w:sz w:val="22"/>
        </w:rPr>
        <w:t>should include consideration of the costs for relevant climate-resilient WASH interventions and technologies for water supply, sanitation and hygiene in household, school and healthcare environments and within the context of SDG 6 targets.</w:t>
      </w:r>
      <w:r w:rsidR="00FA79B7" w:rsidRPr="621A3394">
        <w:rPr>
          <w:rFonts w:ascii="Arial" w:eastAsia="Arial" w:hAnsi="Arial" w:cs="Arial"/>
          <w:color w:val="000000" w:themeColor="text1"/>
          <w:sz w:val="22"/>
        </w:rPr>
        <w:t xml:space="preserve"> For water supply, this might mean the cost of connection of a household to a networked s</w:t>
      </w:r>
      <w:r w:rsidR="002069B2" w:rsidRPr="621A3394">
        <w:rPr>
          <w:rFonts w:ascii="Arial" w:eastAsia="Arial" w:hAnsi="Arial" w:cs="Arial"/>
          <w:color w:val="000000" w:themeColor="text1"/>
          <w:sz w:val="22"/>
        </w:rPr>
        <w:t xml:space="preserve">upply, </w:t>
      </w:r>
      <w:r w:rsidR="0046405D" w:rsidRPr="621A3394">
        <w:rPr>
          <w:rFonts w:ascii="Arial" w:eastAsia="Arial" w:hAnsi="Arial" w:cs="Arial"/>
          <w:color w:val="000000" w:themeColor="text1"/>
          <w:sz w:val="22"/>
        </w:rPr>
        <w:t xml:space="preserve">construction of borehole, </w:t>
      </w:r>
      <w:r w:rsidR="002069B2" w:rsidRPr="621A3394">
        <w:rPr>
          <w:rFonts w:ascii="Arial" w:eastAsia="Arial" w:hAnsi="Arial" w:cs="Arial"/>
          <w:color w:val="000000" w:themeColor="text1"/>
          <w:sz w:val="22"/>
        </w:rPr>
        <w:t>water pump,</w:t>
      </w:r>
      <w:r w:rsidR="006224D4" w:rsidRPr="621A3394">
        <w:rPr>
          <w:rFonts w:ascii="Arial" w:eastAsia="Arial" w:hAnsi="Arial" w:cs="Arial"/>
          <w:color w:val="000000" w:themeColor="text1"/>
          <w:sz w:val="22"/>
        </w:rPr>
        <w:t xml:space="preserve"> protected well</w:t>
      </w:r>
      <w:r w:rsidR="00622EB4" w:rsidRPr="621A3394">
        <w:rPr>
          <w:rFonts w:ascii="Arial" w:eastAsia="Arial" w:hAnsi="Arial" w:cs="Arial"/>
          <w:color w:val="000000" w:themeColor="text1"/>
          <w:sz w:val="22"/>
        </w:rPr>
        <w:t>,</w:t>
      </w:r>
      <w:r w:rsidR="006224D4" w:rsidRPr="621A3394">
        <w:rPr>
          <w:rFonts w:ascii="Arial" w:eastAsia="Arial" w:hAnsi="Arial" w:cs="Arial"/>
          <w:color w:val="000000" w:themeColor="text1"/>
          <w:sz w:val="22"/>
        </w:rPr>
        <w:t xml:space="preserve"> rainwater harvesting system</w:t>
      </w:r>
      <w:r w:rsidR="00622EB4" w:rsidRPr="621A3394">
        <w:rPr>
          <w:rFonts w:ascii="Arial" w:eastAsia="Arial" w:hAnsi="Arial" w:cs="Arial"/>
          <w:color w:val="000000" w:themeColor="text1"/>
          <w:sz w:val="22"/>
        </w:rPr>
        <w:t>, or</w:t>
      </w:r>
      <w:r w:rsidR="00275919" w:rsidRPr="621A3394">
        <w:rPr>
          <w:rFonts w:ascii="Arial" w:eastAsia="Arial" w:hAnsi="Arial" w:cs="Arial"/>
          <w:color w:val="000000" w:themeColor="text1"/>
          <w:sz w:val="22"/>
        </w:rPr>
        <w:t xml:space="preserve"> small or large systems </w:t>
      </w:r>
      <w:r w:rsidR="00622EB4" w:rsidRPr="621A3394">
        <w:rPr>
          <w:rFonts w:ascii="Arial" w:eastAsia="Arial" w:hAnsi="Arial" w:cs="Arial"/>
          <w:color w:val="000000" w:themeColor="text1"/>
          <w:sz w:val="22"/>
        </w:rPr>
        <w:t xml:space="preserve">to improve water quality to </w:t>
      </w:r>
      <w:r w:rsidR="00275919" w:rsidRPr="621A3394">
        <w:rPr>
          <w:rFonts w:ascii="Arial" w:eastAsia="Arial" w:hAnsi="Arial" w:cs="Arial"/>
          <w:color w:val="000000" w:themeColor="text1"/>
          <w:sz w:val="22"/>
        </w:rPr>
        <w:t>a safe standard</w:t>
      </w:r>
      <w:r w:rsidR="006224D4" w:rsidRPr="621A3394">
        <w:rPr>
          <w:rFonts w:ascii="Arial" w:eastAsia="Arial" w:hAnsi="Arial" w:cs="Arial"/>
          <w:color w:val="000000" w:themeColor="text1"/>
          <w:sz w:val="22"/>
        </w:rPr>
        <w:t>. For sanitation, it might mean the cost</w:t>
      </w:r>
      <w:r w:rsidR="008A4294" w:rsidRPr="621A3394">
        <w:rPr>
          <w:rFonts w:ascii="Arial" w:eastAsia="Arial" w:hAnsi="Arial" w:cs="Arial"/>
          <w:color w:val="000000" w:themeColor="text1"/>
          <w:sz w:val="22"/>
        </w:rPr>
        <w:t xml:space="preserve"> of </w:t>
      </w:r>
      <w:r w:rsidR="008A4294" w:rsidRPr="621A3394">
        <w:rPr>
          <w:rFonts w:ascii="Arial" w:eastAsia="Arial" w:hAnsi="Arial" w:cs="Arial"/>
          <w:sz w:val="22"/>
        </w:rPr>
        <w:t xml:space="preserve">flush or pour flush toilets to sewer systems, septic tanks or pit latrines, ventilated improved pit latrines, </w:t>
      </w:r>
      <w:r w:rsidR="00BC2943" w:rsidRPr="621A3394">
        <w:rPr>
          <w:rFonts w:ascii="Arial" w:eastAsia="Arial" w:hAnsi="Arial" w:cs="Arial"/>
          <w:sz w:val="22"/>
        </w:rPr>
        <w:t>or the cost of safely</w:t>
      </w:r>
      <w:r w:rsidR="008843FB" w:rsidRPr="621A3394">
        <w:rPr>
          <w:rFonts w:ascii="Arial" w:eastAsia="Arial" w:hAnsi="Arial" w:cs="Arial"/>
          <w:sz w:val="22"/>
        </w:rPr>
        <w:t xml:space="preserve"> </w:t>
      </w:r>
      <w:r w:rsidR="00BC2943" w:rsidRPr="621A3394">
        <w:rPr>
          <w:rFonts w:ascii="Arial" w:eastAsia="Arial" w:hAnsi="Arial" w:cs="Arial"/>
          <w:sz w:val="22"/>
        </w:rPr>
        <w:t>managing faecal waste either on- or off-site.</w:t>
      </w:r>
      <w:r w:rsidR="003B4942" w:rsidRPr="621A3394">
        <w:rPr>
          <w:rFonts w:ascii="Arial" w:eastAsia="Arial" w:hAnsi="Arial" w:cs="Arial"/>
          <w:sz w:val="22"/>
        </w:rPr>
        <w:t xml:space="preserve"> For hygiene, </w:t>
      </w:r>
      <w:r w:rsidR="003F0473" w:rsidRPr="621A3394">
        <w:rPr>
          <w:rFonts w:ascii="Arial" w:eastAsia="Arial" w:hAnsi="Arial" w:cs="Arial"/>
          <w:sz w:val="22"/>
        </w:rPr>
        <w:t xml:space="preserve">this would </w:t>
      </w:r>
      <w:r w:rsidR="0B566186" w:rsidRPr="621A3394">
        <w:rPr>
          <w:rFonts w:ascii="Arial" w:eastAsia="Arial" w:hAnsi="Arial" w:cs="Arial"/>
          <w:sz w:val="22"/>
        </w:rPr>
        <w:t xml:space="preserve">include </w:t>
      </w:r>
      <w:r w:rsidR="003F0473" w:rsidRPr="621A3394">
        <w:rPr>
          <w:rFonts w:ascii="Arial" w:eastAsia="Arial" w:hAnsi="Arial" w:cs="Arial"/>
          <w:sz w:val="22"/>
        </w:rPr>
        <w:t>the cost of a handwashing facility with soap and water</w:t>
      </w:r>
      <w:r w:rsidR="7DD52546" w:rsidRPr="621A3394">
        <w:rPr>
          <w:rFonts w:ascii="Arial" w:eastAsia="Arial" w:hAnsi="Arial" w:cs="Arial"/>
          <w:sz w:val="22"/>
        </w:rPr>
        <w:t>, measures to support menstrual hygiene management</w:t>
      </w:r>
      <w:r w:rsidR="328C9E07" w:rsidRPr="621A3394">
        <w:rPr>
          <w:rFonts w:ascii="Arial" w:eastAsia="Arial" w:hAnsi="Arial" w:cs="Arial"/>
          <w:sz w:val="22"/>
        </w:rPr>
        <w:t>,</w:t>
      </w:r>
      <w:r w:rsidR="7DD52546" w:rsidRPr="621A3394">
        <w:rPr>
          <w:rFonts w:ascii="Arial" w:eastAsia="Arial" w:hAnsi="Arial" w:cs="Arial"/>
          <w:sz w:val="22"/>
        </w:rPr>
        <w:t xml:space="preserve"> hygiene awareness and behaviour change campaigns</w:t>
      </w:r>
      <w:r w:rsidR="58470ECF" w:rsidRPr="621A3394">
        <w:rPr>
          <w:rFonts w:ascii="Arial" w:eastAsia="Arial" w:hAnsi="Arial" w:cs="Arial"/>
          <w:sz w:val="22"/>
        </w:rPr>
        <w:t>, just-in-time interventions in the context of COVID-19</w:t>
      </w:r>
      <w:r w:rsidR="003F0473" w:rsidRPr="621A3394">
        <w:rPr>
          <w:rFonts w:ascii="Arial" w:eastAsia="Arial" w:hAnsi="Arial" w:cs="Arial"/>
          <w:sz w:val="22"/>
        </w:rPr>
        <w:t xml:space="preserve">. </w:t>
      </w:r>
      <w:r w:rsidR="008D002A" w:rsidRPr="621A3394">
        <w:rPr>
          <w:rFonts w:ascii="Arial" w:eastAsia="Arial" w:hAnsi="Arial" w:cs="Arial"/>
          <w:sz w:val="22"/>
        </w:rPr>
        <w:t>Costs should also include</w:t>
      </w:r>
      <w:r w:rsidR="00E70430" w:rsidRPr="621A3394">
        <w:rPr>
          <w:rFonts w:ascii="Arial" w:eastAsia="Arial" w:hAnsi="Arial" w:cs="Arial"/>
          <w:sz w:val="22"/>
        </w:rPr>
        <w:t xml:space="preserve"> those </w:t>
      </w:r>
      <w:r w:rsidR="00715941" w:rsidRPr="621A3394">
        <w:rPr>
          <w:rFonts w:ascii="Arial" w:eastAsia="Arial" w:hAnsi="Arial" w:cs="Arial"/>
          <w:sz w:val="22"/>
        </w:rPr>
        <w:t xml:space="preserve">additional </w:t>
      </w:r>
      <w:r w:rsidR="00E70430" w:rsidRPr="621A3394">
        <w:rPr>
          <w:rFonts w:ascii="Arial" w:eastAsia="Arial" w:hAnsi="Arial" w:cs="Arial"/>
          <w:sz w:val="22"/>
        </w:rPr>
        <w:t>costs related to ensuring that WASH interventions are climate-resilient</w:t>
      </w:r>
      <w:r w:rsidR="13BFAE21" w:rsidRPr="621A3394">
        <w:rPr>
          <w:rFonts w:ascii="Arial" w:eastAsia="Arial" w:hAnsi="Arial" w:cs="Arial"/>
          <w:sz w:val="22"/>
        </w:rPr>
        <w:t xml:space="preserve"> (location, robustness of construction etc.)</w:t>
      </w:r>
      <w:r w:rsidR="008D002A" w:rsidRPr="621A3394">
        <w:rPr>
          <w:rFonts w:ascii="Arial" w:eastAsia="Arial" w:hAnsi="Arial" w:cs="Arial"/>
          <w:sz w:val="22"/>
        </w:rPr>
        <w:t>.</w:t>
      </w:r>
      <w:r w:rsidR="0085224F" w:rsidRPr="621A3394">
        <w:rPr>
          <w:rFonts w:ascii="Arial" w:eastAsia="Arial" w:hAnsi="Arial" w:cs="Arial"/>
          <w:sz w:val="22"/>
        </w:rPr>
        <w:t xml:space="preserve"> </w:t>
      </w:r>
      <w:r w:rsidR="004F4240" w:rsidRPr="621A3394">
        <w:rPr>
          <w:rFonts w:ascii="Arial" w:eastAsia="Arial" w:hAnsi="Arial" w:cs="Arial"/>
          <w:sz w:val="22"/>
        </w:rPr>
        <w:t xml:space="preserve">Estimated costs should include both capital </w:t>
      </w:r>
      <w:r w:rsidR="008A4716" w:rsidRPr="621A3394">
        <w:rPr>
          <w:rFonts w:ascii="Arial" w:eastAsia="Arial" w:hAnsi="Arial" w:cs="Arial"/>
          <w:sz w:val="22"/>
        </w:rPr>
        <w:t xml:space="preserve">costs </w:t>
      </w:r>
      <w:r w:rsidR="004F4240" w:rsidRPr="621A3394">
        <w:rPr>
          <w:rFonts w:ascii="Arial" w:eastAsia="Arial" w:hAnsi="Arial" w:cs="Arial"/>
          <w:sz w:val="22"/>
        </w:rPr>
        <w:t xml:space="preserve">for infrastructure </w:t>
      </w:r>
      <w:r w:rsidR="008A4716" w:rsidRPr="621A3394">
        <w:rPr>
          <w:rFonts w:ascii="Arial" w:eastAsia="Arial" w:hAnsi="Arial" w:cs="Arial"/>
          <w:sz w:val="22"/>
        </w:rPr>
        <w:t xml:space="preserve">costs for </w:t>
      </w:r>
      <w:r w:rsidR="004F4240" w:rsidRPr="621A3394">
        <w:rPr>
          <w:rFonts w:ascii="Arial" w:eastAsia="Arial" w:hAnsi="Arial" w:cs="Arial"/>
          <w:sz w:val="22"/>
        </w:rPr>
        <w:t>op</w:t>
      </w:r>
      <w:r w:rsidR="004F4240" w:rsidRPr="621A3394">
        <w:rPr>
          <w:rFonts w:ascii="Arial" w:hAnsi="Arial" w:cs="Arial"/>
          <w:sz w:val="22"/>
        </w:rPr>
        <w:t>eration</w:t>
      </w:r>
      <w:r w:rsidR="008A4716" w:rsidRPr="621A3394">
        <w:rPr>
          <w:rFonts w:ascii="Arial" w:hAnsi="Arial" w:cs="Arial"/>
          <w:sz w:val="22"/>
        </w:rPr>
        <w:t>s</w:t>
      </w:r>
      <w:r w:rsidR="004F4240" w:rsidRPr="621A3394">
        <w:rPr>
          <w:rFonts w:ascii="Arial" w:hAnsi="Arial" w:cs="Arial"/>
          <w:sz w:val="22"/>
        </w:rPr>
        <w:t xml:space="preserve"> and maintenance.</w:t>
      </w:r>
      <w:r w:rsidR="00DB0CF6" w:rsidRPr="621A3394">
        <w:rPr>
          <w:rFonts w:ascii="Arial" w:hAnsi="Arial" w:cs="Arial"/>
          <w:sz w:val="22"/>
        </w:rPr>
        <w:t xml:space="preserve"> They should take account</w:t>
      </w:r>
      <w:r w:rsidR="002A7256" w:rsidRPr="621A3394">
        <w:rPr>
          <w:rFonts w:ascii="Arial" w:hAnsi="Arial" w:cs="Arial"/>
          <w:sz w:val="22"/>
        </w:rPr>
        <w:t xml:space="preserve"> of additional costs required by the current COVID-19 pandemic. </w:t>
      </w:r>
    </w:p>
    <w:p w14:paraId="610D9285" w14:textId="77777777" w:rsidR="00424450" w:rsidRDefault="00424450" w:rsidP="00ED3240">
      <w:pPr>
        <w:tabs>
          <w:tab w:val="num" w:pos="720"/>
        </w:tabs>
        <w:spacing w:after="0"/>
        <w:rPr>
          <w:rFonts w:ascii="Arial" w:hAnsi="Arial" w:cs="Arial"/>
          <w:sz w:val="22"/>
        </w:rPr>
      </w:pPr>
    </w:p>
    <w:p w14:paraId="61BCAC09" w14:textId="77777777" w:rsidR="001850D0" w:rsidRDefault="00B65526" w:rsidP="00ED3240">
      <w:pPr>
        <w:tabs>
          <w:tab w:val="num" w:pos="720"/>
        </w:tabs>
        <w:spacing w:after="0"/>
        <w:rPr>
          <w:rFonts w:ascii="Arial" w:eastAsia="Times New Roman" w:hAnsi="Arial" w:cs="Arial"/>
          <w:color w:val="000000"/>
          <w:sz w:val="22"/>
        </w:rPr>
      </w:pPr>
      <w:r>
        <w:rPr>
          <w:rFonts w:ascii="Arial" w:eastAsia="Times New Roman" w:hAnsi="Arial" w:cs="Arial"/>
          <w:color w:val="000000"/>
          <w:sz w:val="22"/>
        </w:rPr>
        <w:lastRenderedPageBreak/>
        <w:t>Benefits considered should include reductions in mortality and morbidity rates from cholera, diarrhoea and other waterborne disease</w:t>
      </w:r>
      <w:r w:rsidR="007F342F">
        <w:rPr>
          <w:rFonts w:ascii="Arial" w:eastAsia="Times New Roman" w:hAnsi="Arial" w:cs="Arial"/>
          <w:color w:val="000000"/>
          <w:sz w:val="22"/>
        </w:rPr>
        <w:t>, as well as gender, employment, productivity and Gross Domestic Product (GDP) gains from improved health</w:t>
      </w:r>
      <w:r w:rsidR="002249D8">
        <w:rPr>
          <w:rFonts w:ascii="Arial" w:eastAsia="Times New Roman" w:hAnsi="Arial" w:cs="Arial"/>
          <w:color w:val="000000"/>
          <w:sz w:val="22"/>
        </w:rPr>
        <w:t xml:space="preserve">, </w:t>
      </w:r>
      <w:r w:rsidR="0087273E">
        <w:rPr>
          <w:rFonts w:ascii="Arial" w:eastAsia="Times New Roman" w:hAnsi="Arial" w:cs="Arial"/>
          <w:color w:val="000000"/>
          <w:sz w:val="22"/>
        </w:rPr>
        <w:t>environmental</w:t>
      </w:r>
      <w:r w:rsidR="007F342F">
        <w:rPr>
          <w:rFonts w:ascii="Arial" w:eastAsia="Times New Roman" w:hAnsi="Arial" w:cs="Arial"/>
          <w:color w:val="000000"/>
          <w:sz w:val="22"/>
        </w:rPr>
        <w:t xml:space="preserve"> and time-saving outcomes.</w:t>
      </w:r>
      <w:r w:rsidR="00564AE2">
        <w:rPr>
          <w:rFonts w:ascii="Arial" w:eastAsia="Times New Roman" w:hAnsi="Arial" w:cs="Arial"/>
          <w:color w:val="000000"/>
          <w:sz w:val="22"/>
        </w:rPr>
        <w:t xml:space="preserve"> It should also consider the benefits from WASH investment in specific environments: </w:t>
      </w:r>
      <w:r w:rsidR="00817EA1">
        <w:rPr>
          <w:rFonts w:ascii="Arial" w:eastAsia="Times New Roman" w:hAnsi="Arial" w:cs="Arial"/>
          <w:color w:val="000000"/>
          <w:sz w:val="22"/>
        </w:rPr>
        <w:t xml:space="preserve">how WASH investment in </w:t>
      </w:r>
      <w:r w:rsidR="001D5AE1">
        <w:rPr>
          <w:rFonts w:ascii="Arial" w:eastAsia="Times New Roman" w:hAnsi="Arial" w:cs="Arial"/>
          <w:color w:val="000000"/>
          <w:sz w:val="22"/>
        </w:rPr>
        <w:t xml:space="preserve">healthcare </w:t>
      </w:r>
      <w:r w:rsidR="00765552">
        <w:rPr>
          <w:rFonts w:ascii="Arial" w:eastAsia="Times New Roman" w:hAnsi="Arial" w:cs="Arial"/>
          <w:color w:val="000000"/>
          <w:sz w:val="22"/>
        </w:rPr>
        <w:t>facilities</w:t>
      </w:r>
      <w:r w:rsidR="00C15466">
        <w:rPr>
          <w:rStyle w:val="FootnoteReference"/>
          <w:rFonts w:ascii="Arial" w:eastAsia="Times New Roman" w:hAnsi="Arial" w:cs="Arial"/>
          <w:color w:val="000000"/>
          <w:sz w:val="22"/>
        </w:rPr>
        <w:footnoteReference w:id="2"/>
      </w:r>
      <w:r w:rsidR="001D5AE1">
        <w:rPr>
          <w:rFonts w:ascii="Arial" w:eastAsia="Times New Roman" w:hAnsi="Arial" w:cs="Arial"/>
          <w:color w:val="000000"/>
          <w:sz w:val="22"/>
        </w:rPr>
        <w:t xml:space="preserve"> </w:t>
      </w:r>
      <w:r w:rsidR="005508C5">
        <w:rPr>
          <w:rFonts w:ascii="Arial" w:eastAsia="Times New Roman" w:hAnsi="Arial" w:cs="Arial"/>
          <w:color w:val="000000"/>
          <w:sz w:val="22"/>
        </w:rPr>
        <w:t xml:space="preserve">improves health outcomes and </w:t>
      </w:r>
      <w:r w:rsidR="00C84FC9">
        <w:rPr>
          <w:rFonts w:ascii="Arial" w:eastAsia="Times New Roman" w:hAnsi="Arial" w:cs="Arial"/>
          <w:color w:val="000000"/>
          <w:sz w:val="22"/>
        </w:rPr>
        <w:t>patient trust, and in schools improves attendance and learning opportunities,</w:t>
      </w:r>
      <w:r w:rsidR="00C15466">
        <w:rPr>
          <w:rFonts w:ascii="Arial" w:eastAsia="Times New Roman" w:hAnsi="Arial" w:cs="Arial"/>
          <w:color w:val="000000"/>
          <w:sz w:val="22"/>
        </w:rPr>
        <w:t xml:space="preserve"> especially for girls.</w:t>
      </w:r>
      <w:r w:rsidR="005D7D48">
        <w:rPr>
          <w:rFonts w:ascii="Arial" w:eastAsia="Times New Roman" w:hAnsi="Arial" w:cs="Arial"/>
          <w:color w:val="000000"/>
          <w:sz w:val="22"/>
        </w:rPr>
        <w:t xml:space="preserve"> </w:t>
      </w:r>
      <w:r w:rsidR="001E1ACE">
        <w:rPr>
          <w:rFonts w:ascii="Arial" w:eastAsia="Times New Roman" w:hAnsi="Arial" w:cs="Arial"/>
          <w:color w:val="000000"/>
          <w:sz w:val="22"/>
        </w:rPr>
        <w:t xml:space="preserve">Benefits should take account of the current COVID-19 pandemic and </w:t>
      </w:r>
      <w:r w:rsidR="00943210">
        <w:rPr>
          <w:rFonts w:ascii="Arial" w:eastAsia="Times New Roman" w:hAnsi="Arial" w:cs="Arial"/>
          <w:color w:val="000000"/>
          <w:sz w:val="22"/>
        </w:rPr>
        <w:t xml:space="preserve">how hygiene and WASH more generally are critical measures for preventing spread of the infection. </w:t>
      </w:r>
      <w:r w:rsidR="00E36CEF">
        <w:rPr>
          <w:rFonts w:ascii="Arial" w:eastAsia="Times New Roman" w:hAnsi="Arial" w:cs="Arial"/>
          <w:color w:val="000000"/>
          <w:sz w:val="22"/>
        </w:rPr>
        <w:t xml:space="preserve">It should aim also to factor in the long-term social and economic benefits of averting WASH-related child stunting and wasting and resultant impairment to physical and cognitive abilities. </w:t>
      </w:r>
      <w:r w:rsidR="00CE0450">
        <w:rPr>
          <w:rFonts w:ascii="Arial" w:eastAsia="Times New Roman" w:hAnsi="Arial" w:cs="Arial"/>
          <w:color w:val="000000"/>
          <w:sz w:val="22"/>
        </w:rPr>
        <w:t>The anal</w:t>
      </w:r>
      <w:r w:rsidR="00685E3C">
        <w:rPr>
          <w:rFonts w:ascii="Arial" w:eastAsia="Times New Roman" w:hAnsi="Arial" w:cs="Arial"/>
          <w:color w:val="000000"/>
          <w:sz w:val="22"/>
        </w:rPr>
        <w:t xml:space="preserve">ysis should also include the benefits of </w:t>
      </w:r>
      <w:r w:rsidR="00914344">
        <w:rPr>
          <w:rFonts w:ascii="Arial" w:eastAsia="Times New Roman" w:hAnsi="Arial" w:cs="Arial"/>
          <w:color w:val="000000"/>
          <w:sz w:val="22"/>
        </w:rPr>
        <w:t xml:space="preserve">climate-resilient </w:t>
      </w:r>
      <w:r w:rsidR="00685E3C">
        <w:rPr>
          <w:rFonts w:ascii="Arial" w:eastAsia="Times New Roman" w:hAnsi="Arial" w:cs="Arial"/>
          <w:color w:val="000000"/>
          <w:sz w:val="22"/>
        </w:rPr>
        <w:t>WASH as an adaptation measure</w:t>
      </w:r>
      <w:r w:rsidR="00914344">
        <w:rPr>
          <w:rFonts w:ascii="Arial" w:eastAsia="Times New Roman" w:hAnsi="Arial" w:cs="Arial"/>
          <w:color w:val="000000"/>
          <w:sz w:val="22"/>
        </w:rPr>
        <w:t xml:space="preserve"> to the negative impacts of climate change (</w:t>
      </w:r>
      <w:r w:rsidR="00D93CC1">
        <w:rPr>
          <w:rFonts w:ascii="Arial" w:eastAsia="Times New Roman" w:hAnsi="Arial" w:cs="Arial"/>
          <w:color w:val="000000"/>
          <w:sz w:val="22"/>
        </w:rPr>
        <w:t xml:space="preserve">temperature rise, </w:t>
      </w:r>
      <w:r w:rsidR="00914344">
        <w:rPr>
          <w:rFonts w:ascii="Arial" w:eastAsia="Times New Roman" w:hAnsi="Arial" w:cs="Arial"/>
          <w:color w:val="000000"/>
          <w:sz w:val="22"/>
        </w:rPr>
        <w:t xml:space="preserve">drought, flooding, saline </w:t>
      </w:r>
      <w:r w:rsidR="00D93CC1">
        <w:rPr>
          <w:rFonts w:ascii="Arial" w:eastAsia="Times New Roman" w:hAnsi="Arial" w:cs="Arial"/>
          <w:color w:val="000000"/>
          <w:sz w:val="22"/>
        </w:rPr>
        <w:t>intrusion, extreme weather events etc.)</w:t>
      </w:r>
      <w:r w:rsidR="00685E3C">
        <w:rPr>
          <w:rFonts w:ascii="Arial" w:eastAsia="Times New Roman" w:hAnsi="Arial" w:cs="Arial"/>
          <w:color w:val="000000"/>
          <w:sz w:val="22"/>
        </w:rPr>
        <w:t xml:space="preserve">. </w:t>
      </w:r>
      <w:r w:rsidR="00E36CEF">
        <w:rPr>
          <w:rFonts w:ascii="Arial" w:eastAsia="Times New Roman" w:hAnsi="Arial" w:cs="Arial"/>
          <w:color w:val="000000"/>
          <w:sz w:val="22"/>
        </w:rPr>
        <w:t xml:space="preserve">  </w:t>
      </w:r>
    </w:p>
    <w:p w14:paraId="68888438" w14:textId="77777777" w:rsidR="001850D0" w:rsidRDefault="001850D0" w:rsidP="00ED3240">
      <w:pPr>
        <w:tabs>
          <w:tab w:val="num" w:pos="720"/>
        </w:tabs>
        <w:spacing w:after="0"/>
        <w:rPr>
          <w:rFonts w:ascii="Arial" w:eastAsia="Times New Roman" w:hAnsi="Arial" w:cs="Arial"/>
          <w:color w:val="000000"/>
          <w:sz w:val="22"/>
        </w:rPr>
      </w:pPr>
    </w:p>
    <w:p w14:paraId="5845461D" w14:textId="56502F30" w:rsidR="001850D0" w:rsidRDefault="000D43EE" w:rsidP="001850D0">
      <w:pPr>
        <w:tabs>
          <w:tab w:val="num" w:pos="720"/>
        </w:tabs>
        <w:spacing w:after="0"/>
        <w:rPr>
          <w:rFonts w:ascii="Arial" w:eastAsia="Times New Roman" w:hAnsi="Arial" w:cs="Arial"/>
          <w:color w:val="000000" w:themeColor="text1"/>
          <w:sz w:val="22"/>
        </w:rPr>
      </w:pPr>
      <w:r>
        <w:rPr>
          <w:rFonts w:ascii="Arial" w:eastAsia="Times New Roman" w:hAnsi="Arial" w:cs="Arial"/>
          <w:color w:val="000000" w:themeColor="text1"/>
          <w:sz w:val="22"/>
        </w:rPr>
        <w:t>T</w:t>
      </w:r>
      <w:r w:rsidR="00B41222">
        <w:rPr>
          <w:rFonts w:ascii="Arial" w:eastAsia="Times New Roman" w:hAnsi="Arial" w:cs="Arial"/>
          <w:color w:val="000000" w:themeColor="text1"/>
          <w:sz w:val="22"/>
        </w:rPr>
        <w:t>o strengthen the case for</w:t>
      </w:r>
      <w:r>
        <w:rPr>
          <w:rFonts w:ascii="Arial" w:eastAsia="Times New Roman" w:hAnsi="Arial" w:cs="Arial"/>
          <w:color w:val="000000" w:themeColor="text1"/>
          <w:sz w:val="22"/>
        </w:rPr>
        <w:t xml:space="preserve"> investment in WASH </w:t>
      </w:r>
      <w:r w:rsidR="00352398">
        <w:rPr>
          <w:rFonts w:ascii="Arial" w:eastAsia="Times New Roman" w:hAnsi="Arial" w:cs="Arial"/>
          <w:color w:val="000000" w:themeColor="text1"/>
          <w:sz w:val="22"/>
        </w:rPr>
        <w:t>as</w:t>
      </w:r>
      <w:r>
        <w:rPr>
          <w:rFonts w:ascii="Arial" w:eastAsia="Times New Roman" w:hAnsi="Arial" w:cs="Arial"/>
          <w:color w:val="000000" w:themeColor="text1"/>
          <w:sz w:val="22"/>
        </w:rPr>
        <w:t xml:space="preserve"> core to a healthy and green recovery, the CBA of </w:t>
      </w:r>
      <w:r w:rsidR="001850D0" w:rsidRPr="73412029">
        <w:rPr>
          <w:rFonts w:ascii="Arial" w:eastAsia="Times New Roman" w:hAnsi="Arial" w:cs="Arial"/>
          <w:color w:val="000000" w:themeColor="text1"/>
          <w:sz w:val="22"/>
        </w:rPr>
        <w:t xml:space="preserve">climate-resilient WASH </w:t>
      </w:r>
      <w:r>
        <w:rPr>
          <w:rFonts w:ascii="Arial" w:eastAsia="Times New Roman" w:hAnsi="Arial" w:cs="Arial"/>
          <w:color w:val="000000" w:themeColor="text1"/>
          <w:sz w:val="22"/>
        </w:rPr>
        <w:t xml:space="preserve">should be placed </w:t>
      </w:r>
      <w:r w:rsidR="006B37BF">
        <w:rPr>
          <w:rFonts w:ascii="Arial" w:eastAsia="Times New Roman" w:hAnsi="Arial" w:cs="Arial"/>
          <w:color w:val="000000" w:themeColor="text1"/>
          <w:sz w:val="22"/>
        </w:rPr>
        <w:t xml:space="preserve">in </w:t>
      </w:r>
      <w:r w:rsidR="001850D0" w:rsidRPr="73412029">
        <w:rPr>
          <w:rFonts w:ascii="Arial" w:eastAsia="Times New Roman" w:hAnsi="Arial" w:cs="Arial"/>
          <w:color w:val="000000" w:themeColor="text1"/>
          <w:sz w:val="22"/>
        </w:rPr>
        <w:t xml:space="preserve">a broader political and economic context. </w:t>
      </w:r>
      <w:r>
        <w:rPr>
          <w:rFonts w:ascii="Arial" w:eastAsia="Times New Roman" w:hAnsi="Arial" w:cs="Arial"/>
          <w:color w:val="000000" w:themeColor="text1"/>
          <w:sz w:val="22"/>
        </w:rPr>
        <w:t xml:space="preserve">This </w:t>
      </w:r>
      <w:r w:rsidR="001850D0" w:rsidRPr="73412029">
        <w:rPr>
          <w:rFonts w:ascii="Arial" w:eastAsia="Times New Roman" w:hAnsi="Arial" w:cs="Arial"/>
          <w:color w:val="000000" w:themeColor="text1"/>
          <w:sz w:val="22"/>
        </w:rPr>
        <w:t>should include:</w:t>
      </w:r>
    </w:p>
    <w:p w14:paraId="01D44849" w14:textId="47E5DC11" w:rsidR="00B11746" w:rsidRDefault="00B11746" w:rsidP="001850D0">
      <w:pPr>
        <w:tabs>
          <w:tab w:val="num" w:pos="720"/>
        </w:tabs>
        <w:spacing w:after="0"/>
        <w:rPr>
          <w:rFonts w:ascii="Arial" w:eastAsia="Times New Roman" w:hAnsi="Arial" w:cs="Arial"/>
          <w:color w:val="000000"/>
          <w:sz w:val="22"/>
        </w:rPr>
      </w:pPr>
    </w:p>
    <w:p w14:paraId="051DCB9B" w14:textId="6FB47D21" w:rsidR="00B11746" w:rsidRDefault="00B11746" w:rsidP="00B11746">
      <w:pPr>
        <w:pStyle w:val="ListParagraph"/>
        <w:numPr>
          <w:ilvl w:val="0"/>
          <w:numId w:val="1"/>
        </w:numPr>
        <w:tabs>
          <w:tab w:val="num" w:pos="720"/>
        </w:tabs>
        <w:spacing w:after="0"/>
        <w:rPr>
          <w:rFonts w:ascii="Arial" w:eastAsia="Times New Roman" w:hAnsi="Arial" w:cs="Arial"/>
          <w:color w:val="000000"/>
        </w:rPr>
      </w:pPr>
      <w:r>
        <w:rPr>
          <w:rFonts w:ascii="Arial" w:eastAsia="Times New Roman" w:hAnsi="Arial" w:cs="Arial"/>
          <w:color w:val="000000"/>
        </w:rPr>
        <w:t xml:space="preserve">consideration of the human rights to water and sanitation and the International </w:t>
      </w:r>
      <w:proofErr w:type="spellStart"/>
      <w:r>
        <w:rPr>
          <w:rFonts w:ascii="Arial" w:eastAsia="Times New Roman" w:hAnsi="Arial" w:cs="Arial"/>
          <w:color w:val="000000"/>
        </w:rPr>
        <w:t>Convenant</w:t>
      </w:r>
      <w:proofErr w:type="spellEnd"/>
      <w:r>
        <w:rPr>
          <w:rFonts w:ascii="Arial" w:eastAsia="Times New Roman" w:hAnsi="Arial" w:cs="Arial"/>
          <w:color w:val="000000"/>
        </w:rPr>
        <w:t xml:space="preserve"> on Economic, Social and Cultural Rights</w:t>
      </w:r>
    </w:p>
    <w:p w14:paraId="7A31587D" w14:textId="77777777" w:rsidR="007568D5" w:rsidRDefault="007568D5" w:rsidP="007568D5">
      <w:pPr>
        <w:pStyle w:val="ListParagraph"/>
        <w:spacing w:after="0"/>
        <w:rPr>
          <w:rFonts w:ascii="Arial" w:eastAsia="Times New Roman" w:hAnsi="Arial" w:cs="Arial"/>
          <w:color w:val="000000"/>
        </w:rPr>
      </w:pPr>
    </w:p>
    <w:p w14:paraId="48672055" w14:textId="521CBD34" w:rsidR="007568D5" w:rsidRDefault="007568D5" w:rsidP="007568D5">
      <w:pPr>
        <w:pStyle w:val="ListParagraph"/>
        <w:numPr>
          <w:ilvl w:val="0"/>
          <w:numId w:val="1"/>
        </w:numPr>
        <w:tabs>
          <w:tab w:val="num" w:pos="720"/>
        </w:tabs>
        <w:spacing w:after="0"/>
        <w:rPr>
          <w:rFonts w:ascii="Arial" w:eastAsia="Times New Roman" w:hAnsi="Arial" w:cs="Arial"/>
          <w:color w:val="000000"/>
        </w:rPr>
      </w:pPr>
      <w:r w:rsidRPr="003A2D65">
        <w:rPr>
          <w:rFonts w:ascii="Arial" w:eastAsia="Times New Roman" w:hAnsi="Arial" w:cs="Arial"/>
          <w:color w:val="000000"/>
        </w:rPr>
        <w:t>how the cost-benefit ratio for WASH compares with other social and economic sectors, such as education, health, governance, energy, agriculture and transport;</w:t>
      </w:r>
    </w:p>
    <w:p w14:paraId="35534E05" w14:textId="77777777" w:rsidR="007568D5" w:rsidRPr="007568D5" w:rsidRDefault="007568D5" w:rsidP="007568D5">
      <w:pPr>
        <w:pStyle w:val="ListParagraph"/>
        <w:rPr>
          <w:rFonts w:ascii="Arial" w:eastAsia="Times New Roman" w:hAnsi="Arial" w:cs="Arial"/>
          <w:color w:val="000000"/>
        </w:rPr>
      </w:pPr>
    </w:p>
    <w:p w14:paraId="5076669D" w14:textId="7B8F7C8B" w:rsidR="00326E6B" w:rsidRDefault="00326E6B" w:rsidP="00326E6B">
      <w:pPr>
        <w:pStyle w:val="ListParagraph"/>
        <w:numPr>
          <w:ilvl w:val="0"/>
          <w:numId w:val="1"/>
        </w:numPr>
        <w:tabs>
          <w:tab w:val="num" w:pos="720"/>
        </w:tabs>
        <w:spacing w:after="0"/>
        <w:rPr>
          <w:rFonts w:ascii="Arial" w:eastAsia="Times New Roman" w:hAnsi="Arial" w:cs="Arial"/>
          <w:color w:val="000000"/>
        </w:rPr>
      </w:pPr>
      <w:r>
        <w:rPr>
          <w:rFonts w:ascii="Arial" w:eastAsia="Times New Roman" w:hAnsi="Arial" w:cs="Arial"/>
          <w:color w:val="000000"/>
        </w:rPr>
        <w:t xml:space="preserve">how investment in WASH relates to these sectors, with increased investment potentially </w:t>
      </w:r>
      <w:proofErr w:type="spellStart"/>
      <w:r>
        <w:rPr>
          <w:rFonts w:ascii="Arial" w:eastAsia="Times New Roman" w:hAnsi="Arial" w:cs="Arial"/>
          <w:color w:val="000000"/>
        </w:rPr>
        <w:t>realising</w:t>
      </w:r>
      <w:proofErr w:type="spellEnd"/>
      <w:r>
        <w:rPr>
          <w:rFonts w:ascii="Arial" w:eastAsia="Times New Roman" w:hAnsi="Arial" w:cs="Arial"/>
          <w:color w:val="000000"/>
        </w:rPr>
        <w:t xml:space="preserve"> new synergies (e.g. how combining or integrating WASH with health interventions such as vaccines can offer additional, multiplied benefits)</w:t>
      </w:r>
    </w:p>
    <w:p w14:paraId="72BEFD87" w14:textId="77777777" w:rsidR="00D27D98" w:rsidRPr="00D27D98" w:rsidRDefault="00D27D98" w:rsidP="00D27D98">
      <w:pPr>
        <w:pStyle w:val="ListParagraph"/>
        <w:rPr>
          <w:rFonts w:ascii="Arial" w:eastAsia="Times New Roman" w:hAnsi="Arial" w:cs="Arial"/>
          <w:color w:val="000000"/>
        </w:rPr>
      </w:pPr>
    </w:p>
    <w:p w14:paraId="4763ADBC" w14:textId="2E79D369" w:rsidR="003F459C" w:rsidRDefault="004124E6" w:rsidP="004124E6">
      <w:pPr>
        <w:pStyle w:val="ListParagraph"/>
        <w:numPr>
          <w:ilvl w:val="0"/>
          <w:numId w:val="1"/>
        </w:numPr>
        <w:tabs>
          <w:tab w:val="num" w:pos="720"/>
        </w:tabs>
        <w:spacing w:after="0"/>
        <w:rPr>
          <w:rFonts w:ascii="Arial" w:eastAsia="Times New Roman" w:hAnsi="Arial" w:cs="Arial"/>
          <w:color w:val="000000"/>
        </w:rPr>
      </w:pPr>
      <w:r>
        <w:rPr>
          <w:rFonts w:ascii="Arial" w:eastAsia="Times New Roman" w:hAnsi="Arial" w:cs="Arial"/>
          <w:color w:val="000000"/>
        </w:rPr>
        <w:t>the economic importance of e</w:t>
      </w:r>
      <w:r w:rsidRPr="003A2D65">
        <w:rPr>
          <w:rFonts w:ascii="Arial" w:eastAsia="Times New Roman" w:hAnsi="Arial" w:cs="Arial"/>
          <w:color w:val="000000"/>
        </w:rPr>
        <w:t>ffective water resource management</w:t>
      </w:r>
      <w:r w:rsidR="007A58FD">
        <w:rPr>
          <w:rFonts w:ascii="Arial" w:eastAsia="Times New Roman" w:hAnsi="Arial" w:cs="Arial"/>
          <w:color w:val="000000"/>
        </w:rPr>
        <w:t xml:space="preserve"> (WRM)</w:t>
      </w:r>
      <w:r>
        <w:rPr>
          <w:rFonts w:ascii="Arial" w:eastAsia="Times New Roman" w:hAnsi="Arial" w:cs="Arial"/>
          <w:color w:val="000000"/>
        </w:rPr>
        <w:t xml:space="preserve">, with growing demand from agriculture, industry and urban </w:t>
      </w:r>
      <w:proofErr w:type="spellStart"/>
      <w:r>
        <w:rPr>
          <w:rFonts w:ascii="Arial" w:eastAsia="Times New Roman" w:hAnsi="Arial" w:cs="Arial"/>
          <w:color w:val="000000"/>
        </w:rPr>
        <w:t>centres</w:t>
      </w:r>
      <w:proofErr w:type="spellEnd"/>
      <w:r>
        <w:rPr>
          <w:rFonts w:ascii="Arial" w:eastAsia="Times New Roman" w:hAnsi="Arial" w:cs="Arial"/>
          <w:color w:val="000000"/>
        </w:rPr>
        <w:t>, balanced against uncertain and variable supply due to climate change, and the need to protect essential water resources and ecosystems</w:t>
      </w:r>
      <w:r w:rsidRPr="003A2D65">
        <w:rPr>
          <w:rFonts w:ascii="Arial" w:eastAsia="Times New Roman" w:hAnsi="Arial" w:cs="Arial"/>
          <w:color w:val="000000"/>
        </w:rPr>
        <w:t>;</w:t>
      </w:r>
    </w:p>
    <w:p w14:paraId="560CF1A4" w14:textId="77777777" w:rsidR="003F459C" w:rsidRPr="003F459C" w:rsidRDefault="003F459C" w:rsidP="003F459C">
      <w:pPr>
        <w:pStyle w:val="ListParagraph"/>
        <w:rPr>
          <w:rFonts w:ascii="Arial" w:eastAsia="Times New Roman" w:hAnsi="Arial" w:cs="Arial"/>
          <w:color w:val="000000"/>
        </w:rPr>
      </w:pPr>
    </w:p>
    <w:p w14:paraId="57240065" w14:textId="77777777" w:rsidR="00143AF0" w:rsidRPr="00143AF0" w:rsidRDefault="007A58FD" w:rsidP="004124E6">
      <w:pPr>
        <w:pStyle w:val="ListParagraph"/>
        <w:numPr>
          <w:ilvl w:val="0"/>
          <w:numId w:val="1"/>
        </w:numPr>
        <w:tabs>
          <w:tab w:val="num" w:pos="720"/>
        </w:tabs>
        <w:spacing w:after="0"/>
        <w:rPr>
          <w:rFonts w:ascii="Arial" w:eastAsia="Times New Roman" w:hAnsi="Arial" w:cs="Arial"/>
          <w:color w:val="000000"/>
        </w:rPr>
      </w:pPr>
      <w:r>
        <w:rPr>
          <w:rFonts w:ascii="Arial" w:eastAsia="Times New Roman" w:hAnsi="Arial" w:cs="Arial"/>
          <w:color w:val="000000"/>
          <w:lang w:val="en-GB"/>
        </w:rPr>
        <w:t xml:space="preserve">the intersections between WASH and WRM </w:t>
      </w:r>
      <w:r w:rsidR="009E3A1D">
        <w:rPr>
          <w:rFonts w:ascii="Arial" w:eastAsia="Times New Roman" w:hAnsi="Arial" w:cs="Arial"/>
          <w:color w:val="000000"/>
          <w:lang w:val="en-GB"/>
        </w:rPr>
        <w:t xml:space="preserve">and how the co-dependencies and trade-offs between these fields impacts the economics of WASH </w:t>
      </w:r>
      <w:r w:rsidR="00211DFD">
        <w:rPr>
          <w:rFonts w:ascii="Arial" w:eastAsia="Times New Roman" w:hAnsi="Arial" w:cs="Arial"/>
          <w:color w:val="000000"/>
          <w:lang w:val="en-GB"/>
        </w:rPr>
        <w:t>in an era of climate change and COVID-19</w:t>
      </w:r>
      <w:r w:rsidR="00211DFD">
        <w:rPr>
          <w:rStyle w:val="FootnoteReference"/>
          <w:rFonts w:ascii="Arial" w:eastAsia="Times New Roman" w:hAnsi="Arial" w:cs="Arial"/>
          <w:color w:val="000000"/>
          <w:lang w:val="en-GB"/>
        </w:rPr>
        <w:footnoteReference w:id="3"/>
      </w:r>
    </w:p>
    <w:p w14:paraId="1B3007EC" w14:textId="77777777" w:rsidR="00143AF0" w:rsidRPr="00143AF0" w:rsidRDefault="00143AF0" w:rsidP="00143AF0">
      <w:pPr>
        <w:pStyle w:val="ListParagraph"/>
        <w:rPr>
          <w:rFonts w:ascii="Arial" w:eastAsia="Times New Roman" w:hAnsi="Arial" w:cs="Arial"/>
          <w:color w:val="000000"/>
          <w:lang w:val="en-GB"/>
        </w:rPr>
      </w:pPr>
    </w:p>
    <w:p w14:paraId="1DEEEB76" w14:textId="3A049A69" w:rsidR="0022269C" w:rsidRDefault="0022269C" w:rsidP="0022269C">
      <w:pPr>
        <w:pStyle w:val="ListParagraph"/>
        <w:numPr>
          <w:ilvl w:val="0"/>
          <w:numId w:val="1"/>
        </w:numPr>
        <w:tabs>
          <w:tab w:val="num" w:pos="720"/>
        </w:tabs>
        <w:spacing w:after="0"/>
        <w:rPr>
          <w:rFonts w:ascii="Arial" w:eastAsia="Times New Roman" w:hAnsi="Arial" w:cs="Arial"/>
          <w:color w:val="000000"/>
        </w:rPr>
      </w:pPr>
      <w:r>
        <w:rPr>
          <w:rFonts w:ascii="Arial" w:eastAsia="Times New Roman" w:hAnsi="Arial" w:cs="Arial"/>
          <w:color w:val="000000"/>
        </w:rPr>
        <w:t xml:space="preserve">how investment in WASH can contribute to sustainable growth of GDP, </w:t>
      </w:r>
      <w:r w:rsidR="006D08DB">
        <w:rPr>
          <w:rFonts w:ascii="Arial" w:eastAsia="Times New Roman" w:hAnsi="Arial" w:cs="Arial"/>
          <w:color w:val="000000"/>
        </w:rPr>
        <w:t xml:space="preserve">jobs and employment, </w:t>
      </w:r>
      <w:r>
        <w:rPr>
          <w:rFonts w:ascii="Arial" w:eastAsia="Times New Roman" w:hAnsi="Arial" w:cs="Arial"/>
          <w:color w:val="000000"/>
        </w:rPr>
        <w:t>with positive spillover effects in stronger systems, infrastructure and increased trading opportunities</w:t>
      </w:r>
    </w:p>
    <w:p w14:paraId="71CBC4DD" w14:textId="77777777" w:rsidR="0022269C" w:rsidRPr="005B2FB5" w:rsidRDefault="0022269C" w:rsidP="0022269C">
      <w:pPr>
        <w:pStyle w:val="ListParagraph"/>
        <w:rPr>
          <w:rFonts w:ascii="Arial" w:eastAsia="Times New Roman" w:hAnsi="Arial" w:cs="Arial"/>
          <w:color w:val="000000"/>
        </w:rPr>
      </w:pPr>
    </w:p>
    <w:p w14:paraId="0B74C68F" w14:textId="18E2DF67" w:rsidR="006D08DB" w:rsidRDefault="0022269C" w:rsidP="0022269C">
      <w:pPr>
        <w:pStyle w:val="ListParagraph"/>
        <w:numPr>
          <w:ilvl w:val="0"/>
          <w:numId w:val="1"/>
        </w:numPr>
        <w:tabs>
          <w:tab w:val="num" w:pos="720"/>
        </w:tabs>
        <w:spacing w:after="0"/>
        <w:rPr>
          <w:rFonts w:ascii="Arial" w:eastAsia="Times New Roman" w:hAnsi="Arial" w:cs="Arial"/>
          <w:color w:val="000000"/>
        </w:rPr>
      </w:pPr>
      <w:r>
        <w:rPr>
          <w:rFonts w:ascii="Arial" w:eastAsia="Times New Roman" w:hAnsi="Arial" w:cs="Arial"/>
          <w:color w:val="000000"/>
        </w:rPr>
        <w:lastRenderedPageBreak/>
        <w:t>how investment in WASH can contribute to address gender inequality</w:t>
      </w:r>
      <w:r w:rsidR="00A62888">
        <w:rPr>
          <w:rFonts w:ascii="Arial" w:eastAsia="Times New Roman" w:hAnsi="Arial" w:cs="Arial"/>
          <w:color w:val="000000"/>
        </w:rPr>
        <w:t xml:space="preserve">, including inequalities exacerbated by COVID-19, </w:t>
      </w:r>
      <w:r>
        <w:rPr>
          <w:rFonts w:ascii="Arial" w:eastAsia="Times New Roman" w:hAnsi="Arial" w:cs="Arial"/>
          <w:color w:val="000000"/>
        </w:rPr>
        <w:t>and contribute to SDG 5 (Gender Equality and Women’s Empowerment)</w:t>
      </w:r>
    </w:p>
    <w:p w14:paraId="19F21918" w14:textId="77777777" w:rsidR="006D08DB" w:rsidRPr="006D08DB" w:rsidRDefault="006D08DB" w:rsidP="006D08DB">
      <w:pPr>
        <w:pStyle w:val="ListParagraph"/>
        <w:rPr>
          <w:rFonts w:ascii="Arial" w:eastAsia="Times New Roman" w:hAnsi="Arial" w:cs="Arial"/>
          <w:color w:val="000000"/>
        </w:rPr>
      </w:pPr>
    </w:p>
    <w:p w14:paraId="0056EFB8" w14:textId="44838F3E" w:rsidR="00CE4324" w:rsidRDefault="00CE4324" w:rsidP="00CE4324">
      <w:pPr>
        <w:pStyle w:val="ListParagraph"/>
        <w:numPr>
          <w:ilvl w:val="0"/>
          <w:numId w:val="1"/>
        </w:numPr>
        <w:tabs>
          <w:tab w:val="num" w:pos="720"/>
        </w:tabs>
        <w:spacing w:after="0"/>
        <w:rPr>
          <w:rFonts w:ascii="Arial" w:eastAsia="Times New Roman" w:hAnsi="Arial" w:cs="Arial"/>
          <w:color w:val="000000"/>
        </w:rPr>
      </w:pPr>
      <w:r>
        <w:rPr>
          <w:rFonts w:ascii="Arial" w:eastAsia="Times New Roman" w:hAnsi="Arial" w:cs="Arial"/>
          <w:color w:val="000000"/>
        </w:rPr>
        <w:t>how interventions in climate-resilient WASH can contribute to the transition to net-zero carbon and the circular economy</w:t>
      </w:r>
      <w:r w:rsidR="007933C7">
        <w:rPr>
          <w:rStyle w:val="FootnoteReference"/>
          <w:rFonts w:ascii="Arial" w:eastAsia="Times New Roman" w:hAnsi="Arial" w:cs="Arial"/>
          <w:color w:val="000000"/>
        </w:rPr>
        <w:footnoteReference w:id="4"/>
      </w:r>
    </w:p>
    <w:p w14:paraId="223704DE" w14:textId="77777777" w:rsidR="00CE4324" w:rsidRPr="003F4DB7" w:rsidRDefault="00CE4324" w:rsidP="00CE4324">
      <w:pPr>
        <w:pStyle w:val="ListParagraph"/>
        <w:rPr>
          <w:rFonts w:ascii="Arial" w:eastAsia="Times New Roman" w:hAnsi="Arial" w:cs="Arial"/>
          <w:color w:val="000000"/>
        </w:rPr>
      </w:pPr>
    </w:p>
    <w:p w14:paraId="33C273C5" w14:textId="77777777" w:rsidR="00CE4324" w:rsidRDefault="00CE4324" w:rsidP="00CE4324">
      <w:pPr>
        <w:pStyle w:val="ListParagraph"/>
        <w:numPr>
          <w:ilvl w:val="0"/>
          <w:numId w:val="1"/>
        </w:numPr>
        <w:tabs>
          <w:tab w:val="num" w:pos="720"/>
        </w:tabs>
        <w:spacing w:after="0"/>
        <w:rPr>
          <w:rFonts w:ascii="Arial" w:eastAsia="Times New Roman" w:hAnsi="Arial" w:cs="Arial"/>
          <w:color w:val="000000"/>
        </w:rPr>
      </w:pPr>
      <w:r>
        <w:rPr>
          <w:rFonts w:ascii="Arial" w:eastAsia="Times New Roman" w:hAnsi="Arial" w:cs="Arial"/>
          <w:color w:val="000000"/>
        </w:rPr>
        <w:t>consideration of the cost effectiveness of different WASH investments</w:t>
      </w:r>
    </w:p>
    <w:p w14:paraId="45E01A7E" w14:textId="77777777" w:rsidR="00CE4324" w:rsidRPr="005B5111" w:rsidRDefault="00CE4324" w:rsidP="00CE4324">
      <w:pPr>
        <w:pStyle w:val="ListParagraph"/>
        <w:rPr>
          <w:rFonts w:ascii="Arial" w:eastAsia="Times New Roman" w:hAnsi="Arial" w:cs="Arial"/>
          <w:color w:val="000000"/>
        </w:rPr>
      </w:pPr>
    </w:p>
    <w:p w14:paraId="41652A04" w14:textId="77777777" w:rsidR="00CE4324" w:rsidRPr="003C59DD" w:rsidRDefault="00CE4324" w:rsidP="00CE4324">
      <w:pPr>
        <w:pStyle w:val="ListParagraph"/>
        <w:numPr>
          <w:ilvl w:val="0"/>
          <w:numId w:val="1"/>
        </w:numPr>
        <w:tabs>
          <w:tab w:val="num" w:pos="720"/>
        </w:tabs>
        <w:spacing w:after="0"/>
        <w:rPr>
          <w:rFonts w:ascii="Arial" w:eastAsia="Times New Roman" w:hAnsi="Arial" w:cs="Arial"/>
          <w:color w:val="000000"/>
        </w:rPr>
      </w:pPr>
      <w:r>
        <w:rPr>
          <w:rFonts w:ascii="Arial" w:eastAsia="Times New Roman" w:hAnsi="Arial" w:cs="Arial"/>
          <w:color w:val="000000"/>
        </w:rPr>
        <w:t xml:space="preserve">the financing gaps for achievement of universal access to WASH and SDG 6 and the implications of the cost-benefit analysis for decision-makers who can influence the </w:t>
      </w:r>
      <w:r w:rsidRPr="003C59DD">
        <w:rPr>
          <w:rFonts w:ascii="Arial" w:eastAsia="Times New Roman" w:hAnsi="Arial" w:cs="Arial"/>
          <w:color w:val="000000"/>
        </w:rPr>
        <w:t xml:space="preserve">different sources of available finance: domestic, international, public and private   </w:t>
      </w:r>
    </w:p>
    <w:p w14:paraId="314C3890" w14:textId="5DA48450" w:rsidR="0022269C" w:rsidRPr="003C59DD" w:rsidRDefault="0022269C" w:rsidP="0037527E">
      <w:pPr>
        <w:tabs>
          <w:tab w:val="num" w:pos="720"/>
        </w:tabs>
        <w:spacing w:after="0"/>
        <w:rPr>
          <w:rFonts w:ascii="Arial" w:eastAsia="Times New Roman" w:hAnsi="Arial" w:cs="Arial"/>
          <w:color w:val="000000"/>
          <w:sz w:val="22"/>
        </w:rPr>
      </w:pPr>
    </w:p>
    <w:p w14:paraId="63109674" w14:textId="77777777" w:rsidR="00AD0AF7" w:rsidRPr="003C59DD" w:rsidRDefault="0037527E" w:rsidP="0037527E">
      <w:pPr>
        <w:tabs>
          <w:tab w:val="num" w:pos="720"/>
        </w:tabs>
        <w:spacing w:after="0"/>
        <w:rPr>
          <w:rFonts w:ascii="Arial" w:eastAsia="Times New Roman" w:hAnsi="Arial" w:cs="Arial"/>
          <w:color w:val="000000"/>
          <w:sz w:val="22"/>
        </w:rPr>
      </w:pPr>
      <w:r w:rsidRPr="003C59DD">
        <w:rPr>
          <w:rFonts w:ascii="Arial" w:eastAsia="Times New Roman" w:hAnsi="Arial" w:cs="Arial"/>
          <w:color w:val="000000"/>
          <w:sz w:val="22"/>
        </w:rPr>
        <w:t xml:space="preserve">WaterAid will support the work of the consultant where possible through supply of relevant research and input from WaterAid Country Programmes and regions. </w:t>
      </w:r>
    </w:p>
    <w:p w14:paraId="62F8A0C0" w14:textId="77777777" w:rsidR="00AD0AF7" w:rsidRPr="003C59DD" w:rsidRDefault="00AD0AF7" w:rsidP="0037527E">
      <w:pPr>
        <w:tabs>
          <w:tab w:val="num" w:pos="720"/>
        </w:tabs>
        <w:spacing w:after="0"/>
        <w:rPr>
          <w:rFonts w:ascii="Arial" w:eastAsia="Times New Roman" w:hAnsi="Arial" w:cs="Arial"/>
          <w:color w:val="000000"/>
          <w:sz w:val="22"/>
        </w:rPr>
      </w:pPr>
    </w:p>
    <w:p w14:paraId="47E3A8C5" w14:textId="77777777" w:rsidR="0037527E" w:rsidRPr="003C59DD" w:rsidRDefault="0037527E" w:rsidP="00C25F43">
      <w:pPr>
        <w:tabs>
          <w:tab w:val="num" w:pos="720"/>
        </w:tabs>
        <w:spacing w:after="0"/>
        <w:rPr>
          <w:rFonts w:ascii="Arial" w:eastAsia="Times New Roman" w:hAnsi="Arial" w:cs="Arial"/>
          <w:color w:val="000000"/>
          <w:sz w:val="22"/>
        </w:rPr>
      </w:pPr>
      <w:r w:rsidRPr="003C59DD">
        <w:rPr>
          <w:rFonts w:ascii="Arial" w:eastAsia="Times New Roman" w:hAnsi="Arial" w:cs="Arial"/>
          <w:color w:val="000000"/>
          <w:sz w:val="22"/>
        </w:rPr>
        <w:t xml:space="preserve">The successful consultant will discuss the outcomes and implications of the research and develop recommendations for policy-makers in government, business, international organisations and civil society. </w:t>
      </w:r>
    </w:p>
    <w:p w14:paraId="03CE60BE" w14:textId="77777777" w:rsidR="0037527E" w:rsidRPr="003C59DD" w:rsidRDefault="0037527E" w:rsidP="00C25F43">
      <w:pPr>
        <w:tabs>
          <w:tab w:val="num" w:pos="720"/>
        </w:tabs>
        <w:spacing w:after="0"/>
        <w:rPr>
          <w:rFonts w:ascii="Arial" w:eastAsia="Times New Roman" w:hAnsi="Arial" w:cs="Arial"/>
          <w:color w:val="000000"/>
          <w:sz w:val="22"/>
        </w:rPr>
      </w:pPr>
    </w:p>
    <w:p w14:paraId="4A88BC6F" w14:textId="7E119485" w:rsidR="00C25F43" w:rsidRPr="003C59DD" w:rsidRDefault="0037527E" w:rsidP="00C25F43">
      <w:pPr>
        <w:tabs>
          <w:tab w:val="num" w:pos="720"/>
        </w:tabs>
        <w:spacing w:after="0"/>
        <w:rPr>
          <w:rFonts w:ascii="Arial" w:eastAsia="Times New Roman" w:hAnsi="Arial" w:cs="Arial"/>
          <w:color w:val="000000" w:themeColor="text1"/>
          <w:sz w:val="22"/>
        </w:rPr>
      </w:pPr>
      <w:r w:rsidRPr="003C59DD">
        <w:rPr>
          <w:rFonts w:ascii="Arial" w:eastAsia="Times New Roman" w:hAnsi="Arial" w:cs="Arial"/>
          <w:color w:val="000000" w:themeColor="text1"/>
          <w:sz w:val="22"/>
        </w:rPr>
        <w:t xml:space="preserve">The primary audience for this research is: Heads of State/Government, </w:t>
      </w:r>
      <w:r w:rsidR="006C6CAA" w:rsidRPr="003C59DD">
        <w:rPr>
          <w:rFonts w:ascii="Arial" w:eastAsia="Times New Roman" w:hAnsi="Arial" w:cs="Arial"/>
          <w:color w:val="000000" w:themeColor="text1"/>
          <w:sz w:val="22"/>
        </w:rPr>
        <w:t xml:space="preserve">Economy, </w:t>
      </w:r>
      <w:r w:rsidRPr="003C59DD">
        <w:rPr>
          <w:rFonts w:ascii="Arial" w:eastAsia="Times New Roman" w:hAnsi="Arial" w:cs="Arial"/>
          <w:color w:val="000000" w:themeColor="text1"/>
          <w:sz w:val="22"/>
        </w:rPr>
        <w:t>Finance, Health</w:t>
      </w:r>
      <w:r w:rsidR="000C18EC" w:rsidRPr="003C59DD">
        <w:rPr>
          <w:rFonts w:ascii="Arial" w:eastAsia="Times New Roman" w:hAnsi="Arial" w:cs="Arial"/>
          <w:color w:val="000000" w:themeColor="text1"/>
          <w:sz w:val="22"/>
        </w:rPr>
        <w:t>, Climate</w:t>
      </w:r>
      <w:r w:rsidR="006C6CAA" w:rsidRPr="003C59DD">
        <w:rPr>
          <w:rFonts w:ascii="Arial" w:eastAsia="Times New Roman" w:hAnsi="Arial" w:cs="Arial"/>
          <w:color w:val="000000" w:themeColor="text1"/>
          <w:sz w:val="22"/>
        </w:rPr>
        <w:t>, Environment</w:t>
      </w:r>
      <w:r w:rsidRPr="003C59DD">
        <w:rPr>
          <w:rFonts w:ascii="Arial" w:eastAsia="Times New Roman" w:hAnsi="Arial" w:cs="Arial"/>
          <w:color w:val="000000" w:themeColor="text1"/>
          <w:sz w:val="22"/>
        </w:rPr>
        <w:t xml:space="preserve"> and</w:t>
      </w:r>
      <w:r w:rsidR="000C18EC" w:rsidRPr="003C59DD">
        <w:rPr>
          <w:rFonts w:ascii="Arial" w:eastAsia="Times New Roman" w:hAnsi="Arial" w:cs="Arial"/>
          <w:color w:val="000000" w:themeColor="text1"/>
          <w:sz w:val="22"/>
        </w:rPr>
        <w:t xml:space="preserve"> </w:t>
      </w:r>
      <w:r w:rsidRPr="003C59DD">
        <w:rPr>
          <w:rFonts w:ascii="Arial" w:eastAsia="Times New Roman" w:hAnsi="Arial" w:cs="Arial"/>
          <w:color w:val="000000" w:themeColor="text1"/>
          <w:sz w:val="22"/>
        </w:rPr>
        <w:t xml:space="preserve">Water Sector Ministers and senior officials in developing countries, Foreign and Development Ministers and senior officials in Cooperating Partner Countries, Board and Executive Management in International Financial Institutions, Development Agencies and Multinational Corporations, Civil Society leaders. </w:t>
      </w:r>
    </w:p>
    <w:p w14:paraId="11F9BDB1" w14:textId="77777777" w:rsidR="00C25F43" w:rsidRPr="003C59DD" w:rsidRDefault="00C25F43" w:rsidP="00C25F43">
      <w:pPr>
        <w:tabs>
          <w:tab w:val="num" w:pos="720"/>
        </w:tabs>
        <w:spacing w:after="0"/>
        <w:rPr>
          <w:rFonts w:ascii="Arial" w:eastAsia="Times New Roman" w:hAnsi="Arial" w:cs="Arial"/>
          <w:color w:val="000000" w:themeColor="text1"/>
          <w:sz w:val="22"/>
        </w:rPr>
      </w:pPr>
    </w:p>
    <w:p w14:paraId="67CE3935" w14:textId="77777777" w:rsidR="00403564" w:rsidRDefault="0037527E" w:rsidP="00C25F43">
      <w:pPr>
        <w:tabs>
          <w:tab w:val="num" w:pos="720"/>
        </w:tabs>
        <w:spacing w:after="0"/>
        <w:rPr>
          <w:rFonts w:ascii="Arial" w:eastAsia="Times New Roman" w:hAnsi="Arial" w:cs="Arial"/>
          <w:color w:val="000000" w:themeColor="text1"/>
          <w:sz w:val="22"/>
        </w:rPr>
      </w:pPr>
      <w:r w:rsidRPr="003C59DD">
        <w:rPr>
          <w:rFonts w:ascii="Arial" w:eastAsia="Times New Roman" w:hAnsi="Arial" w:cs="Arial"/>
          <w:color w:val="000000" w:themeColor="text1"/>
          <w:sz w:val="22"/>
        </w:rPr>
        <w:t xml:space="preserve">Our intention is to use the findings to support WaterAid’s advocacy targeting politicians and policymakers for why substantially more domestic and international financing of sustainable WASH services should be prioritised by governments and donors in the context of </w:t>
      </w:r>
      <w:r w:rsidR="00372C8B" w:rsidRPr="003C59DD">
        <w:rPr>
          <w:rFonts w:ascii="Arial" w:eastAsia="Times New Roman" w:hAnsi="Arial" w:cs="Arial"/>
          <w:color w:val="000000" w:themeColor="text1"/>
          <w:sz w:val="22"/>
        </w:rPr>
        <w:t xml:space="preserve">the </w:t>
      </w:r>
      <w:r w:rsidRPr="003C59DD">
        <w:rPr>
          <w:rFonts w:ascii="Arial" w:eastAsia="Times New Roman" w:hAnsi="Arial" w:cs="Arial"/>
          <w:color w:val="000000" w:themeColor="text1"/>
          <w:sz w:val="22"/>
        </w:rPr>
        <w:t>COVID</w:t>
      </w:r>
      <w:r w:rsidR="00372C8B" w:rsidRPr="003C59DD">
        <w:rPr>
          <w:rFonts w:ascii="Arial" w:eastAsia="Times New Roman" w:hAnsi="Arial" w:cs="Arial"/>
          <w:color w:val="000000" w:themeColor="text1"/>
          <w:sz w:val="22"/>
        </w:rPr>
        <w:t>-19</w:t>
      </w:r>
      <w:r w:rsidRPr="003C59DD">
        <w:rPr>
          <w:rFonts w:ascii="Arial" w:eastAsia="Times New Roman" w:hAnsi="Arial" w:cs="Arial"/>
          <w:color w:val="000000" w:themeColor="text1"/>
          <w:sz w:val="22"/>
        </w:rPr>
        <w:t xml:space="preserve"> response, recovery and resilience to future threats. i.e. how to make the most powerful and politically attractive case for investing in WASH. </w:t>
      </w:r>
    </w:p>
    <w:p w14:paraId="53CABBD5" w14:textId="77777777" w:rsidR="00403564" w:rsidRDefault="00403564" w:rsidP="00C25F43">
      <w:pPr>
        <w:tabs>
          <w:tab w:val="num" w:pos="720"/>
        </w:tabs>
        <w:spacing w:after="0"/>
        <w:rPr>
          <w:rFonts w:ascii="Arial" w:eastAsia="Times New Roman" w:hAnsi="Arial" w:cs="Arial"/>
          <w:color w:val="000000" w:themeColor="text1"/>
          <w:sz w:val="22"/>
        </w:rPr>
      </w:pPr>
    </w:p>
    <w:p w14:paraId="1F61FDF7" w14:textId="09B91B5E" w:rsidR="0037527E" w:rsidRPr="003C59DD" w:rsidRDefault="00DC5B15" w:rsidP="00C25F43">
      <w:pPr>
        <w:tabs>
          <w:tab w:val="num" w:pos="720"/>
        </w:tabs>
        <w:spacing w:after="0"/>
        <w:rPr>
          <w:rFonts w:ascii="Arial" w:eastAsia="Times New Roman" w:hAnsi="Arial" w:cs="Arial"/>
          <w:color w:val="000000"/>
          <w:sz w:val="22"/>
        </w:rPr>
      </w:pPr>
      <w:r>
        <w:rPr>
          <w:rFonts w:ascii="Arial" w:eastAsia="Times New Roman" w:hAnsi="Arial" w:cs="Arial"/>
          <w:color w:val="000000" w:themeColor="text1"/>
          <w:sz w:val="22"/>
        </w:rPr>
        <w:t xml:space="preserve">Following the CBA, </w:t>
      </w:r>
      <w:r w:rsidR="00403564">
        <w:rPr>
          <w:rFonts w:ascii="Arial" w:eastAsia="Times New Roman" w:hAnsi="Arial" w:cs="Arial"/>
          <w:color w:val="000000" w:themeColor="text1"/>
          <w:sz w:val="22"/>
        </w:rPr>
        <w:t>WaterAid is prepared to work iteratively with the successful consultant in developing the most powerful and effective arguments for investment in WASH as a core part of a health</w:t>
      </w:r>
      <w:r>
        <w:rPr>
          <w:rFonts w:ascii="Arial" w:eastAsia="Times New Roman" w:hAnsi="Arial" w:cs="Arial"/>
          <w:color w:val="000000" w:themeColor="text1"/>
          <w:sz w:val="22"/>
        </w:rPr>
        <w:t>y</w:t>
      </w:r>
      <w:r w:rsidR="00403564">
        <w:rPr>
          <w:rFonts w:ascii="Arial" w:eastAsia="Times New Roman" w:hAnsi="Arial" w:cs="Arial"/>
          <w:color w:val="000000" w:themeColor="text1"/>
          <w:sz w:val="22"/>
        </w:rPr>
        <w:t xml:space="preserve"> and green recovery. </w:t>
      </w:r>
      <w:r w:rsidR="0037527E" w:rsidRPr="003C59DD">
        <w:rPr>
          <w:rFonts w:ascii="Arial" w:eastAsia="Times New Roman" w:hAnsi="Arial" w:cs="Arial"/>
          <w:color w:val="000000" w:themeColor="text1"/>
          <w:sz w:val="22"/>
        </w:rPr>
        <w:t xml:space="preserve">  </w:t>
      </w:r>
    </w:p>
    <w:p w14:paraId="58CD9C52" w14:textId="77777777" w:rsidR="00CA572C" w:rsidRDefault="00CA572C" w:rsidP="003C59DD">
      <w:pPr>
        <w:spacing w:after="0"/>
        <w:jc w:val="both"/>
        <w:rPr>
          <w:rFonts w:ascii="Arial" w:eastAsia="Times New Roman" w:hAnsi="Arial" w:cs="Arial"/>
          <w:sz w:val="22"/>
          <w:u w:val="single"/>
        </w:rPr>
      </w:pPr>
    </w:p>
    <w:p w14:paraId="5A86B2C3" w14:textId="43BA2FEE" w:rsidR="0037527E" w:rsidRPr="003C59DD" w:rsidRDefault="0037527E" w:rsidP="003C59DD">
      <w:pPr>
        <w:spacing w:after="0"/>
        <w:jc w:val="both"/>
        <w:rPr>
          <w:rFonts w:ascii="Arial" w:eastAsia="Times New Roman" w:hAnsi="Arial" w:cs="Arial"/>
          <w:sz w:val="22"/>
          <w:u w:val="single"/>
        </w:rPr>
      </w:pPr>
      <w:r w:rsidRPr="003C59DD">
        <w:rPr>
          <w:rFonts w:ascii="Arial" w:eastAsia="Times New Roman" w:hAnsi="Arial" w:cs="Arial"/>
          <w:sz w:val="22"/>
          <w:u w:val="single"/>
        </w:rPr>
        <w:t>Outputs &amp; Indicative Timeline:</w:t>
      </w:r>
    </w:p>
    <w:p w14:paraId="7C84CD9C" w14:textId="77777777" w:rsidR="0037527E" w:rsidRPr="003C59DD" w:rsidRDefault="0037527E" w:rsidP="003C59DD">
      <w:pPr>
        <w:pStyle w:val="ListParagraph"/>
        <w:spacing w:after="0"/>
        <w:jc w:val="both"/>
        <w:rPr>
          <w:rFonts w:ascii="Arial" w:hAnsi="Arial" w:cs="Arial"/>
        </w:rPr>
      </w:pPr>
    </w:p>
    <w:tbl>
      <w:tblPr>
        <w:tblStyle w:val="TableGrid"/>
        <w:tblW w:w="9576" w:type="dxa"/>
        <w:tblInd w:w="108" w:type="dxa"/>
        <w:tblLook w:val="04A0" w:firstRow="1" w:lastRow="0" w:firstColumn="1" w:lastColumn="0" w:noHBand="0" w:noVBand="1"/>
      </w:tblPr>
      <w:tblGrid>
        <w:gridCol w:w="7230"/>
        <w:gridCol w:w="2346"/>
      </w:tblGrid>
      <w:tr w:rsidR="0037527E" w:rsidRPr="003C59DD" w14:paraId="0CF5A8D4" w14:textId="77777777" w:rsidTr="001B4725">
        <w:tc>
          <w:tcPr>
            <w:tcW w:w="7230" w:type="dxa"/>
          </w:tcPr>
          <w:p w14:paraId="0DD0D3A9" w14:textId="77777777" w:rsidR="0037527E" w:rsidRPr="003C59DD" w:rsidRDefault="0037527E" w:rsidP="001B4725">
            <w:pPr>
              <w:spacing w:line="276" w:lineRule="auto"/>
              <w:jc w:val="both"/>
              <w:rPr>
                <w:rFonts w:ascii="Arial" w:eastAsia="Times New Roman" w:hAnsi="Arial" w:cs="Arial"/>
                <w:b/>
                <w:sz w:val="22"/>
                <w:szCs w:val="22"/>
              </w:rPr>
            </w:pPr>
            <w:r w:rsidRPr="003C59DD">
              <w:rPr>
                <w:rFonts w:ascii="Arial" w:eastAsia="Times New Roman" w:hAnsi="Arial" w:cs="Arial"/>
                <w:b/>
                <w:sz w:val="22"/>
                <w:szCs w:val="22"/>
              </w:rPr>
              <w:t>Output</w:t>
            </w:r>
          </w:p>
        </w:tc>
        <w:tc>
          <w:tcPr>
            <w:tcW w:w="2346" w:type="dxa"/>
          </w:tcPr>
          <w:p w14:paraId="1F54A2C9" w14:textId="77777777" w:rsidR="0037527E" w:rsidRPr="003C59DD" w:rsidRDefault="0037527E" w:rsidP="001B4725">
            <w:pPr>
              <w:spacing w:line="276" w:lineRule="auto"/>
              <w:jc w:val="both"/>
              <w:rPr>
                <w:rFonts w:ascii="Arial" w:hAnsi="Arial" w:cs="Arial"/>
                <w:b/>
                <w:sz w:val="22"/>
                <w:szCs w:val="22"/>
              </w:rPr>
            </w:pPr>
            <w:r w:rsidRPr="003C59DD">
              <w:rPr>
                <w:rFonts w:ascii="Arial" w:eastAsia="Times New Roman" w:hAnsi="Arial" w:cs="Arial"/>
                <w:b/>
                <w:sz w:val="22"/>
                <w:szCs w:val="22"/>
              </w:rPr>
              <w:t xml:space="preserve">Date for </w:t>
            </w:r>
            <w:r w:rsidRPr="003C59DD">
              <w:rPr>
                <w:rFonts w:ascii="Arial" w:eastAsia="Times New Roman" w:hAnsi="Arial" w:cs="Arial"/>
                <w:b/>
                <w:sz w:val="22"/>
                <w:szCs w:val="22"/>
                <w:lang w:val="en-GB"/>
              </w:rPr>
              <w:t>Completion</w:t>
            </w:r>
          </w:p>
        </w:tc>
      </w:tr>
      <w:tr w:rsidR="0037527E" w:rsidRPr="003C59DD" w14:paraId="04CE7826" w14:textId="77777777" w:rsidTr="001B4725">
        <w:tc>
          <w:tcPr>
            <w:tcW w:w="7230" w:type="dxa"/>
          </w:tcPr>
          <w:p w14:paraId="475A7C25" w14:textId="77777777" w:rsidR="0037527E" w:rsidRPr="003C59DD" w:rsidRDefault="0037527E" w:rsidP="001B4725">
            <w:pPr>
              <w:spacing w:line="276" w:lineRule="auto"/>
              <w:jc w:val="both"/>
              <w:rPr>
                <w:rFonts w:ascii="Arial" w:hAnsi="Arial" w:cs="Arial"/>
                <w:sz w:val="22"/>
                <w:szCs w:val="22"/>
              </w:rPr>
            </w:pPr>
            <w:r w:rsidRPr="003C59DD">
              <w:rPr>
                <w:rFonts w:ascii="Arial" w:eastAsia="Times New Roman" w:hAnsi="Arial" w:cs="Arial"/>
                <w:sz w:val="22"/>
                <w:szCs w:val="22"/>
              </w:rPr>
              <w:t xml:space="preserve">Inception report – setting out </w:t>
            </w:r>
            <w:proofErr w:type="spellStart"/>
            <w:r w:rsidRPr="003C59DD">
              <w:rPr>
                <w:rFonts w:ascii="Arial" w:eastAsia="Times New Roman" w:hAnsi="Arial" w:cs="Arial"/>
                <w:sz w:val="22"/>
                <w:szCs w:val="22"/>
              </w:rPr>
              <w:t>methodology</w:t>
            </w:r>
            <w:proofErr w:type="spellEnd"/>
            <w:r w:rsidRPr="003C59DD">
              <w:rPr>
                <w:rFonts w:ascii="Arial" w:eastAsia="Times New Roman" w:hAnsi="Arial" w:cs="Arial"/>
                <w:sz w:val="22"/>
                <w:szCs w:val="22"/>
              </w:rPr>
              <w:t xml:space="preserve"> and </w:t>
            </w:r>
            <w:proofErr w:type="spellStart"/>
            <w:r w:rsidRPr="003C59DD">
              <w:rPr>
                <w:rFonts w:ascii="Arial" w:eastAsia="Times New Roman" w:hAnsi="Arial" w:cs="Arial"/>
                <w:sz w:val="22"/>
                <w:szCs w:val="22"/>
              </w:rPr>
              <w:t>approach</w:t>
            </w:r>
            <w:proofErr w:type="spellEnd"/>
            <w:r w:rsidRPr="003C59DD">
              <w:rPr>
                <w:rFonts w:ascii="Arial" w:eastAsia="Times New Roman" w:hAnsi="Arial" w:cs="Arial"/>
                <w:sz w:val="22"/>
                <w:szCs w:val="22"/>
              </w:rPr>
              <w:t xml:space="preserve"> </w:t>
            </w:r>
          </w:p>
        </w:tc>
        <w:tc>
          <w:tcPr>
            <w:tcW w:w="2346" w:type="dxa"/>
          </w:tcPr>
          <w:p w14:paraId="75597AF1" w14:textId="77050288" w:rsidR="0037527E" w:rsidRPr="003C59DD" w:rsidRDefault="0006213D" w:rsidP="001B4725">
            <w:pPr>
              <w:spacing w:line="276" w:lineRule="auto"/>
              <w:jc w:val="both"/>
              <w:rPr>
                <w:rFonts w:ascii="Arial" w:hAnsi="Arial" w:cs="Arial"/>
                <w:sz w:val="22"/>
                <w:szCs w:val="22"/>
              </w:rPr>
            </w:pPr>
            <w:r>
              <w:rPr>
                <w:rFonts w:ascii="Arial" w:hAnsi="Arial" w:cs="Arial"/>
                <w:sz w:val="22"/>
                <w:szCs w:val="22"/>
              </w:rPr>
              <w:t xml:space="preserve">21st </w:t>
            </w:r>
            <w:r w:rsidR="00D37E0B">
              <w:rPr>
                <w:rFonts w:ascii="Arial" w:hAnsi="Arial" w:cs="Arial"/>
                <w:sz w:val="22"/>
                <w:szCs w:val="22"/>
              </w:rPr>
              <w:t xml:space="preserve">August </w:t>
            </w:r>
            <w:r w:rsidR="0037527E" w:rsidRPr="003C59DD">
              <w:rPr>
                <w:rFonts w:ascii="Arial" w:hAnsi="Arial" w:cs="Arial"/>
                <w:sz w:val="22"/>
                <w:szCs w:val="22"/>
              </w:rPr>
              <w:t>2020</w:t>
            </w:r>
          </w:p>
        </w:tc>
      </w:tr>
      <w:tr w:rsidR="0037527E" w:rsidRPr="003C59DD" w14:paraId="3D40B31F" w14:textId="77777777" w:rsidTr="001B4725">
        <w:tc>
          <w:tcPr>
            <w:tcW w:w="7230" w:type="dxa"/>
          </w:tcPr>
          <w:p w14:paraId="7FE4025F" w14:textId="77777777" w:rsidR="0037527E" w:rsidRPr="003C59DD" w:rsidRDefault="0037527E" w:rsidP="001B4725">
            <w:pPr>
              <w:spacing w:line="276" w:lineRule="auto"/>
              <w:jc w:val="both"/>
              <w:rPr>
                <w:rFonts w:ascii="Arial" w:eastAsia="Times New Roman" w:hAnsi="Arial" w:cs="Arial"/>
                <w:sz w:val="22"/>
                <w:szCs w:val="22"/>
              </w:rPr>
            </w:pPr>
            <w:r w:rsidRPr="003C59DD">
              <w:rPr>
                <w:rFonts w:ascii="Arial" w:eastAsia="Times New Roman" w:hAnsi="Arial" w:cs="Arial"/>
                <w:sz w:val="22"/>
                <w:szCs w:val="22"/>
              </w:rPr>
              <w:t xml:space="preserve">First draft report  </w:t>
            </w:r>
          </w:p>
        </w:tc>
        <w:tc>
          <w:tcPr>
            <w:tcW w:w="2346" w:type="dxa"/>
          </w:tcPr>
          <w:p w14:paraId="693BFC08" w14:textId="2102A725" w:rsidR="0037527E" w:rsidRPr="003C59DD" w:rsidRDefault="00221A34" w:rsidP="001B4725">
            <w:pPr>
              <w:spacing w:line="276" w:lineRule="auto"/>
              <w:jc w:val="both"/>
              <w:rPr>
                <w:rFonts w:ascii="Arial" w:hAnsi="Arial" w:cs="Arial"/>
                <w:sz w:val="22"/>
                <w:szCs w:val="22"/>
              </w:rPr>
            </w:pPr>
            <w:r>
              <w:rPr>
                <w:rFonts w:ascii="Arial" w:hAnsi="Arial" w:cs="Arial"/>
                <w:sz w:val="22"/>
                <w:szCs w:val="22"/>
              </w:rPr>
              <w:t xml:space="preserve">18th </w:t>
            </w:r>
            <w:proofErr w:type="spellStart"/>
            <w:r w:rsidR="005077E0">
              <w:rPr>
                <w:rFonts w:ascii="Arial" w:hAnsi="Arial" w:cs="Arial"/>
                <w:sz w:val="22"/>
                <w:szCs w:val="22"/>
              </w:rPr>
              <w:t>September</w:t>
            </w:r>
            <w:proofErr w:type="spellEnd"/>
            <w:r w:rsidR="0037527E" w:rsidRPr="003C59DD">
              <w:rPr>
                <w:rFonts w:ascii="Arial" w:hAnsi="Arial" w:cs="Arial"/>
                <w:sz w:val="22"/>
                <w:szCs w:val="22"/>
              </w:rPr>
              <w:t xml:space="preserve"> 2020</w:t>
            </w:r>
          </w:p>
        </w:tc>
      </w:tr>
      <w:tr w:rsidR="0037527E" w:rsidRPr="003C59DD" w14:paraId="6220B6C7" w14:textId="77777777" w:rsidTr="001B4725">
        <w:tc>
          <w:tcPr>
            <w:tcW w:w="7230" w:type="dxa"/>
          </w:tcPr>
          <w:p w14:paraId="76247B88" w14:textId="77777777" w:rsidR="0037527E" w:rsidRPr="003C59DD" w:rsidRDefault="0037527E" w:rsidP="001B4725">
            <w:pPr>
              <w:spacing w:line="276" w:lineRule="auto"/>
              <w:jc w:val="both"/>
              <w:rPr>
                <w:rFonts w:ascii="Arial" w:eastAsia="Times New Roman" w:hAnsi="Arial" w:cs="Arial"/>
                <w:sz w:val="22"/>
                <w:szCs w:val="22"/>
              </w:rPr>
            </w:pPr>
            <w:r w:rsidRPr="003C59DD">
              <w:rPr>
                <w:rFonts w:ascii="Arial" w:eastAsia="Times New Roman" w:hAnsi="Arial" w:cs="Arial"/>
                <w:sz w:val="22"/>
                <w:szCs w:val="22"/>
              </w:rPr>
              <w:t>Final Report</w:t>
            </w:r>
          </w:p>
        </w:tc>
        <w:tc>
          <w:tcPr>
            <w:tcW w:w="2346" w:type="dxa"/>
          </w:tcPr>
          <w:p w14:paraId="70A41759" w14:textId="3B0848E6" w:rsidR="0037527E" w:rsidRPr="003C59DD" w:rsidRDefault="004D09F6" w:rsidP="001B4725">
            <w:pPr>
              <w:spacing w:line="276" w:lineRule="auto"/>
              <w:jc w:val="both"/>
              <w:rPr>
                <w:rFonts w:ascii="Arial" w:hAnsi="Arial" w:cs="Arial"/>
                <w:sz w:val="22"/>
                <w:szCs w:val="22"/>
              </w:rPr>
            </w:pPr>
            <w:r>
              <w:rPr>
                <w:rFonts w:ascii="Arial" w:hAnsi="Arial" w:cs="Arial"/>
                <w:sz w:val="22"/>
                <w:szCs w:val="22"/>
              </w:rPr>
              <w:t xml:space="preserve">16th </w:t>
            </w:r>
            <w:proofErr w:type="spellStart"/>
            <w:r w:rsidR="0037527E" w:rsidRPr="003C59DD">
              <w:rPr>
                <w:rFonts w:ascii="Arial" w:hAnsi="Arial" w:cs="Arial"/>
                <w:sz w:val="22"/>
                <w:szCs w:val="22"/>
              </w:rPr>
              <w:t>October</w:t>
            </w:r>
            <w:proofErr w:type="spellEnd"/>
            <w:r w:rsidR="0037527E" w:rsidRPr="003C59DD">
              <w:rPr>
                <w:rFonts w:ascii="Arial" w:hAnsi="Arial" w:cs="Arial"/>
                <w:sz w:val="22"/>
                <w:szCs w:val="22"/>
              </w:rPr>
              <w:t xml:space="preserve"> 2020</w:t>
            </w:r>
          </w:p>
        </w:tc>
      </w:tr>
    </w:tbl>
    <w:p w14:paraId="1C10DD77" w14:textId="77777777" w:rsidR="0037527E" w:rsidRPr="003C59DD" w:rsidRDefault="0037527E" w:rsidP="003C59DD">
      <w:pPr>
        <w:spacing w:after="0"/>
        <w:jc w:val="both"/>
        <w:rPr>
          <w:rFonts w:ascii="Arial" w:hAnsi="Arial" w:cs="Arial"/>
          <w:sz w:val="22"/>
        </w:rPr>
      </w:pPr>
    </w:p>
    <w:p w14:paraId="4E0CEAA8" w14:textId="77777777" w:rsidR="0037527E" w:rsidRPr="003C59DD" w:rsidRDefault="0037527E" w:rsidP="003C59DD">
      <w:pPr>
        <w:spacing w:after="0"/>
        <w:jc w:val="both"/>
        <w:rPr>
          <w:rFonts w:ascii="Arial" w:hAnsi="Arial" w:cs="Arial"/>
          <w:sz w:val="22"/>
        </w:rPr>
      </w:pPr>
      <w:r w:rsidRPr="003C59DD">
        <w:rPr>
          <w:rFonts w:ascii="Arial" w:hAnsi="Arial" w:cs="Arial"/>
          <w:sz w:val="22"/>
        </w:rPr>
        <w:t>Total budget available: £30,000, including VAT.</w:t>
      </w:r>
    </w:p>
    <w:p w14:paraId="6093135C" w14:textId="77777777" w:rsidR="0037527E" w:rsidRPr="003C59DD" w:rsidRDefault="0037527E" w:rsidP="003C59DD">
      <w:pPr>
        <w:spacing w:after="0"/>
        <w:jc w:val="both"/>
        <w:rPr>
          <w:rFonts w:ascii="Arial" w:hAnsi="Arial" w:cs="Arial"/>
          <w:sz w:val="22"/>
        </w:rPr>
      </w:pPr>
    </w:p>
    <w:p w14:paraId="055A9295" w14:textId="7B79B2AE" w:rsidR="0037527E" w:rsidRPr="003C59DD" w:rsidRDefault="0037527E" w:rsidP="003C59DD">
      <w:pPr>
        <w:spacing w:after="0"/>
        <w:jc w:val="both"/>
        <w:rPr>
          <w:rFonts w:ascii="Arial" w:hAnsi="Arial" w:cs="Arial"/>
          <w:sz w:val="22"/>
        </w:rPr>
      </w:pPr>
      <w:r w:rsidRPr="003C59DD">
        <w:rPr>
          <w:rFonts w:ascii="Arial" w:hAnsi="Arial" w:cs="Arial"/>
          <w:sz w:val="22"/>
        </w:rPr>
        <w:t xml:space="preserve">Expressions of Interest including CV of consultant(s) briefly outlining your organisation, expertise and suitability to be sent </w:t>
      </w:r>
      <w:r w:rsidRPr="003C59DD">
        <w:rPr>
          <w:rFonts w:ascii="Arial" w:hAnsi="Arial" w:cs="Arial"/>
          <w:b/>
          <w:sz w:val="22"/>
          <w:u w:val="single"/>
        </w:rPr>
        <w:t>no later than 17:00 BST, Friday 24</w:t>
      </w:r>
      <w:r w:rsidRPr="003C59DD">
        <w:rPr>
          <w:rFonts w:ascii="Arial" w:hAnsi="Arial" w:cs="Arial"/>
          <w:b/>
          <w:sz w:val="22"/>
          <w:u w:val="single"/>
          <w:vertAlign w:val="superscript"/>
        </w:rPr>
        <w:t>th</w:t>
      </w:r>
      <w:r w:rsidRPr="003C59DD">
        <w:rPr>
          <w:rFonts w:ascii="Arial" w:hAnsi="Arial" w:cs="Arial"/>
          <w:b/>
          <w:sz w:val="22"/>
          <w:u w:val="single"/>
        </w:rPr>
        <w:t xml:space="preserve"> July 2020</w:t>
      </w:r>
      <w:r w:rsidRPr="003C59DD">
        <w:rPr>
          <w:rFonts w:ascii="Arial" w:hAnsi="Arial" w:cs="Arial"/>
          <w:sz w:val="22"/>
        </w:rPr>
        <w:t xml:space="preserve"> to: </w:t>
      </w:r>
      <w:r w:rsidR="00466FE8" w:rsidRPr="00466FE8">
        <w:rPr>
          <w:rFonts w:ascii="Arial" w:hAnsi="Arial" w:cs="Arial"/>
          <w:sz w:val="22"/>
        </w:rPr>
        <w:t xml:space="preserve">Dan Jones </w:t>
      </w:r>
      <w:hyperlink r:id="rId11" w:history="1">
        <w:r w:rsidR="00466FE8" w:rsidRPr="0048524B">
          <w:rPr>
            <w:rStyle w:val="Hyperlink"/>
            <w:rFonts w:ascii="Arial" w:hAnsi="Arial" w:cs="Arial"/>
            <w:sz w:val="22"/>
          </w:rPr>
          <w:t>DanJones@wateraid.org</w:t>
        </w:r>
      </w:hyperlink>
      <w:r w:rsidR="00466FE8">
        <w:rPr>
          <w:rFonts w:ascii="Arial" w:hAnsi="Arial" w:cs="Arial"/>
          <w:sz w:val="22"/>
        </w:rPr>
        <w:t>;</w:t>
      </w:r>
      <w:r w:rsidR="00ED4CE6" w:rsidRPr="00ED4CE6">
        <w:rPr>
          <w:rFonts w:ascii="Arial" w:hAnsi="Arial" w:cs="Arial"/>
          <w:sz w:val="22"/>
        </w:rPr>
        <w:t xml:space="preserve">Tina Mlinaric </w:t>
      </w:r>
      <w:hyperlink r:id="rId12" w:history="1">
        <w:r w:rsidR="00DF46E2" w:rsidRPr="0048524B">
          <w:rPr>
            <w:rStyle w:val="Hyperlink"/>
            <w:rFonts w:ascii="Arial" w:hAnsi="Arial" w:cs="Arial"/>
            <w:sz w:val="22"/>
          </w:rPr>
          <w:t>TinaMlinaric@wateraid.org</w:t>
        </w:r>
      </w:hyperlink>
      <w:r w:rsidR="00DF46E2">
        <w:rPr>
          <w:rFonts w:ascii="Arial" w:hAnsi="Arial" w:cs="Arial"/>
          <w:sz w:val="22"/>
        </w:rPr>
        <w:t xml:space="preserve">; </w:t>
      </w:r>
      <w:r w:rsidR="00ED4CE6" w:rsidRPr="00ED4CE6">
        <w:rPr>
          <w:rFonts w:ascii="Arial" w:hAnsi="Arial" w:cs="Arial"/>
          <w:sz w:val="22"/>
        </w:rPr>
        <w:t xml:space="preserve">Claire Seaward </w:t>
      </w:r>
      <w:hyperlink r:id="rId13" w:history="1">
        <w:r w:rsidR="00ED4CE6" w:rsidRPr="0048524B">
          <w:rPr>
            <w:rStyle w:val="Hyperlink"/>
            <w:rFonts w:ascii="Arial" w:hAnsi="Arial" w:cs="Arial"/>
            <w:sz w:val="22"/>
          </w:rPr>
          <w:t>ClaireSeaward@wateraid.org</w:t>
        </w:r>
      </w:hyperlink>
      <w:r w:rsidR="00ED4CE6">
        <w:rPr>
          <w:rFonts w:ascii="Arial" w:hAnsi="Arial" w:cs="Arial"/>
          <w:sz w:val="22"/>
        </w:rPr>
        <w:t xml:space="preserve">; </w:t>
      </w:r>
      <w:r w:rsidRPr="003C59DD">
        <w:rPr>
          <w:rFonts w:ascii="Arial" w:hAnsi="Arial" w:cs="Arial"/>
          <w:sz w:val="22"/>
        </w:rPr>
        <w:t xml:space="preserve">and </w:t>
      </w:r>
      <w:hyperlink r:id="rId14" w:history="1">
        <w:r w:rsidRPr="003C59DD">
          <w:rPr>
            <w:rStyle w:val="Hyperlink"/>
            <w:rFonts w:ascii="Arial" w:hAnsi="Arial" w:cs="Arial"/>
            <w:sz w:val="22"/>
          </w:rPr>
          <w:t>johngarrett@wateraid.org</w:t>
        </w:r>
      </w:hyperlink>
      <w:r w:rsidRPr="003C59DD">
        <w:rPr>
          <w:rFonts w:ascii="Arial" w:hAnsi="Arial" w:cs="Arial"/>
          <w:sz w:val="22"/>
        </w:rPr>
        <w:t xml:space="preserve">. We will then review the </w:t>
      </w:r>
      <w:proofErr w:type="spellStart"/>
      <w:r w:rsidRPr="003C59DD">
        <w:rPr>
          <w:rFonts w:ascii="Arial" w:hAnsi="Arial" w:cs="Arial"/>
          <w:sz w:val="22"/>
        </w:rPr>
        <w:t>EoIs</w:t>
      </w:r>
      <w:proofErr w:type="spellEnd"/>
      <w:r w:rsidRPr="003C59DD">
        <w:rPr>
          <w:rFonts w:ascii="Arial" w:hAnsi="Arial" w:cs="Arial"/>
          <w:sz w:val="22"/>
        </w:rPr>
        <w:t xml:space="preserve"> and select the successful consultant.</w:t>
      </w:r>
    </w:p>
    <w:p w14:paraId="34256A7F" w14:textId="77777777" w:rsidR="00DE0C04" w:rsidRPr="003C59DD" w:rsidRDefault="00DE0C04" w:rsidP="00DE0C04">
      <w:pPr>
        <w:spacing w:after="0" w:line="276" w:lineRule="auto"/>
        <w:jc w:val="both"/>
        <w:rPr>
          <w:rFonts w:ascii="Arial" w:hAnsi="Arial" w:cs="Arial"/>
          <w:sz w:val="22"/>
        </w:rPr>
      </w:pPr>
    </w:p>
    <w:p w14:paraId="014E1152" w14:textId="2AA5C28D" w:rsidR="00DE0C04" w:rsidRPr="003C59DD" w:rsidRDefault="00DE0C04" w:rsidP="00DE0C04">
      <w:pPr>
        <w:spacing w:after="0" w:line="276" w:lineRule="auto"/>
        <w:jc w:val="both"/>
        <w:rPr>
          <w:rFonts w:ascii="Arial" w:hAnsi="Arial" w:cs="Arial"/>
          <w:sz w:val="22"/>
        </w:rPr>
      </w:pPr>
      <w:r w:rsidRPr="003C59DD">
        <w:rPr>
          <w:rFonts w:ascii="Arial" w:hAnsi="Arial" w:cs="Arial"/>
          <w:sz w:val="22"/>
        </w:rPr>
        <w:t>We are looking for organisations with capacity in these areas:</w:t>
      </w:r>
    </w:p>
    <w:p w14:paraId="2AFB30B6" w14:textId="77777777" w:rsidR="00DE0C04" w:rsidRPr="003C59DD" w:rsidRDefault="00DE0C04" w:rsidP="00DE0C04">
      <w:pPr>
        <w:spacing w:after="0" w:line="276" w:lineRule="auto"/>
        <w:jc w:val="both"/>
        <w:rPr>
          <w:rFonts w:ascii="Arial" w:hAnsi="Arial" w:cs="Arial"/>
          <w:sz w:val="22"/>
        </w:rPr>
      </w:pPr>
    </w:p>
    <w:p w14:paraId="01887942" w14:textId="77777777" w:rsidR="00DE0C04" w:rsidRPr="003C59DD" w:rsidRDefault="00DE0C04" w:rsidP="00DE0C04">
      <w:pPr>
        <w:pStyle w:val="ListParagraph"/>
        <w:numPr>
          <w:ilvl w:val="0"/>
          <w:numId w:val="2"/>
        </w:numPr>
        <w:spacing w:after="0"/>
        <w:jc w:val="both"/>
        <w:rPr>
          <w:rFonts w:ascii="Arial" w:hAnsi="Arial" w:cs="Arial"/>
        </w:rPr>
      </w:pPr>
      <w:r w:rsidRPr="003C59DD">
        <w:rPr>
          <w:rFonts w:ascii="Arial" w:hAnsi="Arial" w:cs="Arial"/>
        </w:rPr>
        <w:t>Expert knowledge of economics, cost benefit and cost effectiveness analysis and approaches</w:t>
      </w:r>
    </w:p>
    <w:p w14:paraId="6BA08E5C" w14:textId="77777777" w:rsidR="00DE0C04" w:rsidRPr="003C59DD" w:rsidRDefault="00DE0C04" w:rsidP="00DE0C04">
      <w:pPr>
        <w:pStyle w:val="ListParagraph"/>
        <w:numPr>
          <w:ilvl w:val="0"/>
          <w:numId w:val="2"/>
        </w:numPr>
        <w:spacing w:after="0"/>
        <w:jc w:val="both"/>
        <w:rPr>
          <w:rFonts w:ascii="Arial" w:hAnsi="Arial" w:cs="Arial"/>
        </w:rPr>
      </w:pPr>
      <w:r w:rsidRPr="003C59DD">
        <w:rPr>
          <w:rFonts w:ascii="Arial" w:hAnsi="Arial" w:cs="Arial"/>
        </w:rPr>
        <w:t>Expert knowledge of the water, sanitation and hygiene sector, SDG 6 and Agenda 2030</w:t>
      </w:r>
    </w:p>
    <w:p w14:paraId="09825C85" w14:textId="77777777" w:rsidR="00DE0C04" w:rsidRPr="003C59DD" w:rsidRDefault="00DE0C04" w:rsidP="00DE0C04">
      <w:pPr>
        <w:pStyle w:val="ListParagraph"/>
        <w:numPr>
          <w:ilvl w:val="0"/>
          <w:numId w:val="2"/>
        </w:numPr>
        <w:spacing w:after="0"/>
        <w:jc w:val="both"/>
        <w:rPr>
          <w:rFonts w:ascii="Arial" w:hAnsi="Arial" w:cs="Arial"/>
        </w:rPr>
      </w:pPr>
      <w:r w:rsidRPr="003C59DD">
        <w:rPr>
          <w:rFonts w:ascii="Arial" w:hAnsi="Arial" w:cs="Arial"/>
        </w:rPr>
        <w:t xml:space="preserve">Expert knowledge of water resources and their central role in national and local economic development  </w:t>
      </w:r>
    </w:p>
    <w:p w14:paraId="69240FBD" w14:textId="77777777" w:rsidR="00DE0C04" w:rsidRPr="003C59DD" w:rsidRDefault="00DE0C04" w:rsidP="00DE0C04">
      <w:pPr>
        <w:pStyle w:val="ListParagraph"/>
        <w:numPr>
          <w:ilvl w:val="0"/>
          <w:numId w:val="2"/>
        </w:numPr>
        <w:spacing w:after="0"/>
        <w:jc w:val="both"/>
        <w:rPr>
          <w:rFonts w:ascii="Arial" w:hAnsi="Arial" w:cs="Arial"/>
        </w:rPr>
      </w:pPr>
      <w:r w:rsidRPr="003C59DD">
        <w:rPr>
          <w:rFonts w:ascii="Arial" w:hAnsi="Arial" w:cs="Arial"/>
        </w:rPr>
        <w:t>Ability to apply cost benefit and cost effectiveness approaches to the water, sanitation and hygiene sector</w:t>
      </w:r>
    </w:p>
    <w:p w14:paraId="277CB30F" w14:textId="77777777" w:rsidR="00DE0C04" w:rsidRPr="003C59DD" w:rsidRDefault="00DE0C04" w:rsidP="00DE0C04">
      <w:pPr>
        <w:pStyle w:val="ListParagraph"/>
        <w:numPr>
          <w:ilvl w:val="0"/>
          <w:numId w:val="2"/>
        </w:numPr>
        <w:spacing w:after="0"/>
        <w:jc w:val="both"/>
        <w:rPr>
          <w:rFonts w:ascii="Arial" w:hAnsi="Arial" w:cs="Arial"/>
        </w:rPr>
      </w:pPr>
      <w:r w:rsidRPr="003C59DD">
        <w:rPr>
          <w:rFonts w:ascii="Arial" w:hAnsi="Arial" w:cs="Arial"/>
        </w:rPr>
        <w:t xml:space="preserve">Ability to place this analysis in the context of the broader water sector and other economic contexts </w:t>
      </w:r>
    </w:p>
    <w:p w14:paraId="75EE016A" w14:textId="77777777" w:rsidR="00DE0C04" w:rsidRPr="003C59DD" w:rsidRDefault="00DE0C04" w:rsidP="00DE0C04">
      <w:pPr>
        <w:spacing w:after="0" w:line="276" w:lineRule="auto"/>
        <w:jc w:val="both"/>
        <w:rPr>
          <w:rFonts w:ascii="Arial" w:hAnsi="Arial" w:cs="Arial"/>
          <w:sz w:val="22"/>
        </w:rPr>
      </w:pPr>
    </w:p>
    <w:p w14:paraId="46B93DD6" w14:textId="77777777" w:rsidR="00DE0C04" w:rsidRPr="003C59DD" w:rsidRDefault="00DE0C04" w:rsidP="00DE0C04">
      <w:pPr>
        <w:spacing w:after="0" w:line="276" w:lineRule="auto"/>
        <w:jc w:val="both"/>
        <w:rPr>
          <w:rFonts w:ascii="Arial" w:hAnsi="Arial" w:cs="Arial"/>
          <w:sz w:val="22"/>
        </w:rPr>
      </w:pPr>
      <w:r w:rsidRPr="003C59DD">
        <w:rPr>
          <w:rFonts w:ascii="Arial" w:hAnsi="Arial" w:cs="Arial"/>
          <w:sz w:val="22"/>
        </w:rPr>
        <w:t xml:space="preserve">Relevant sources and previous research: </w:t>
      </w:r>
    </w:p>
    <w:p w14:paraId="4B861E2C" w14:textId="77777777" w:rsidR="00DE0C04" w:rsidRPr="003C59DD" w:rsidRDefault="00DE0C04" w:rsidP="00DE0C04">
      <w:pPr>
        <w:spacing w:after="0" w:line="276" w:lineRule="auto"/>
        <w:jc w:val="both"/>
        <w:rPr>
          <w:rFonts w:ascii="Arial" w:hAnsi="Arial" w:cs="Arial"/>
          <w:sz w:val="22"/>
        </w:rPr>
      </w:pPr>
    </w:p>
    <w:p w14:paraId="7340593F" w14:textId="77777777" w:rsidR="00DE0C04" w:rsidRPr="003C59DD" w:rsidRDefault="00B109DF" w:rsidP="00DE0C04">
      <w:pPr>
        <w:spacing w:after="0" w:line="276" w:lineRule="auto"/>
        <w:rPr>
          <w:rFonts w:ascii="Arial" w:hAnsi="Arial" w:cs="Arial"/>
          <w:sz w:val="22"/>
        </w:rPr>
      </w:pPr>
      <w:hyperlink r:id="rId15" w:history="1">
        <w:r w:rsidR="00DE0C04" w:rsidRPr="003C59DD">
          <w:rPr>
            <w:rStyle w:val="Hyperlink"/>
            <w:rFonts w:ascii="Arial" w:hAnsi="Arial" w:cs="Arial"/>
            <w:sz w:val="22"/>
          </w:rPr>
          <w:t>https://www.who.int/water_sanitation_health/publications/2012/globalcosts.pdf</w:t>
        </w:r>
      </w:hyperlink>
      <w:r w:rsidR="00DE0C04" w:rsidRPr="003C59DD">
        <w:rPr>
          <w:rFonts w:ascii="Arial" w:hAnsi="Arial" w:cs="Arial"/>
          <w:sz w:val="22"/>
        </w:rPr>
        <w:t xml:space="preserve">; </w:t>
      </w:r>
    </w:p>
    <w:p w14:paraId="06ACA8DF" w14:textId="77777777" w:rsidR="00DE0C04" w:rsidRPr="003C59DD" w:rsidRDefault="00B109DF" w:rsidP="00DE0C04">
      <w:pPr>
        <w:spacing w:after="0" w:line="276" w:lineRule="auto"/>
        <w:rPr>
          <w:rFonts w:ascii="Arial" w:hAnsi="Arial" w:cs="Arial"/>
          <w:sz w:val="22"/>
        </w:rPr>
      </w:pPr>
      <w:hyperlink r:id="rId16" w:history="1">
        <w:r w:rsidR="00DE0C04" w:rsidRPr="003C59DD">
          <w:rPr>
            <w:rStyle w:val="Hyperlink"/>
            <w:rFonts w:ascii="Arial" w:hAnsi="Arial" w:cs="Arial"/>
            <w:sz w:val="22"/>
          </w:rPr>
          <w:t>https://www.copenhagenconsensus.com/sites/default/files/water_sanitation_assessment_-_hutton.pdf</w:t>
        </w:r>
      </w:hyperlink>
    </w:p>
    <w:p w14:paraId="28D7248B" w14:textId="77777777" w:rsidR="00DE0C04" w:rsidRPr="003C59DD" w:rsidRDefault="00B109DF" w:rsidP="00DE0C04">
      <w:pPr>
        <w:spacing w:after="0" w:line="276" w:lineRule="auto"/>
        <w:rPr>
          <w:rFonts w:ascii="Arial" w:hAnsi="Arial" w:cs="Arial"/>
          <w:sz w:val="22"/>
        </w:rPr>
      </w:pPr>
      <w:hyperlink r:id="rId17" w:history="1">
        <w:r w:rsidR="00DE0C04" w:rsidRPr="003C59DD">
          <w:rPr>
            <w:rStyle w:val="Hyperlink"/>
            <w:rFonts w:ascii="Arial" w:hAnsi="Arial" w:cs="Arial"/>
            <w:sz w:val="22"/>
          </w:rPr>
          <w:t>https://www.wsp.org/content/economic-impacts-sanitation</w:t>
        </w:r>
      </w:hyperlink>
    </w:p>
    <w:p w14:paraId="60A19E71" w14:textId="77777777" w:rsidR="00DE0C04" w:rsidRPr="003C59DD" w:rsidRDefault="00B109DF" w:rsidP="00DE0C04">
      <w:pPr>
        <w:spacing w:after="0" w:line="276" w:lineRule="auto"/>
        <w:rPr>
          <w:rFonts w:ascii="Arial" w:hAnsi="Arial" w:cs="Arial"/>
          <w:sz w:val="22"/>
        </w:rPr>
      </w:pPr>
      <w:hyperlink r:id="rId18" w:history="1">
        <w:r w:rsidR="00DE0C04" w:rsidRPr="003C59DD">
          <w:rPr>
            <w:rStyle w:val="Hyperlink"/>
            <w:rFonts w:ascii="Arial" w:hAnsi="Arial" w:cs="Arial"/>
            <w:sz w:val="22"/>
          </w:rPr>
          <w:t>https://www.lixil.com/en/sustainability/pdf/the_true_cost_of_poor_sanitation_e.pdf</w:t>
        </w:r>
      </w:hyperlink>
    </w:p>
    <w:p w14:paraId="33484CDD" w14:textId="77777777" w:rsidR="00DE0C04" w:rsidRPr="003C59DD" w:rsidRDefault="00B109DF" w:rsidP="00DE0C04">
      <w:pPr>
        <w:spacing w:after="0" w:line="276" w:lineRule="auto"/>
        <w:rPr>
          <w:rFonts w:ascii="Arial" w:hAnsi="Arial" w:cs="Arial"/>
          <w:sz w:val="22"/>
        </w:rPr>
      </w:pPr>
      <w:hyperlink r:id="rId19" w:history="1">
        <w:r w:rsidR="00DE0C04" w:rsidRPr="003C59DD">
          <w:rPr>
            <w:rStyle w:val="Hyperlink"/>
            <w:rFonts w:ascii="Arial" w:hAnsi="Arial" w:cs="Arial"/>
            <w:sz w:val="22"/>
          </w:rPr>
          <w:t>https://www.circleofblue.org/wp-content/uploads/2012/06/HSBC_June2012_Exploring-the-links-between-water-and-economic-growth.pdf</w:t>
        </w:r>
      </w:hyperlink>
    </w:p>
    <w:p w14:paraId="427AEFCB" w14:textId="77777777" w:rsidR="00DE0C04" w:rsidRPr="00E167FF" w:rsidRDefault="00DE0C04" w:rsidP="00ED3240">
      <w:pPr>
        <w:tabs>
          <w:tab w:val="num" w:pos="720"/>
        </w:tabs>
        <w:spacing w:after="0"/>
      </w:pPr>
    </w:p>
    <w:sectPr w:rsidR="00DE0C04" w:rsidRPr="00E167FF">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DB2F3" w14:textId="77777777" w:rsidR="00A71DBE" w:rsidRDefault="00A71DBE" w:rsidP="00D922E2">
      <w:pPr>
        <w:spacing w:after="0" w:line="240" w:lineRule="auto"/>
      </w:pPr>
      <w:r>
        <w:separator/>
      </w:r>
    </w:p>
  </w:endnote>
  <w:endnote w:type="continuationSeparator" w:id="0">
    <w:p w14:paraId="72ED335F" w14:textId="77777777" w:rsidR="00A71DBE" w:rsidRDefault="00A71DBE" w:rsidP="00D9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02FF"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FFEE3" w14:textId="77777777" w:rsidR="00A71DBE" w:rsidRDefault="00A71DBE" w:rsidP="00D922E2">
      <w:pPr>
        <w:spacing w:after="0" w:line="240" w:lineRule="auto"/>
      </w:pPr>
      <w:r>
        <w:separator/>
      </w:r>
    </w:p>
  </w:footnote>
  <w:footnote w:type="continuationSeparator" w:id="0">
    <w:p w14:paraId="26A174D9" w14:textId="77777777" w:rsidR="00A71DBE" w:rsidRDefault="00A71DBE" w:rsidP="00D922E2">
      <w:pPr>
        <w:spacing w:after="0" w:line="240" w:lineRule="auto"/>
      </w:pPr>
      <w:r>
        <w:continuationSeparator/>
      </w:r>
    </w:p>
  </w:footnote>
  <w:footnote w:id="1">
    <w:p w14:paraId="111A868D" w14:textId="359F6C35" w:rsidR="00564EB0" w:rsidRPr="00564EB0" w:rsidRDefault="00564EB0">
      <w:pPr>
        <w:pStyle w:val="FootnoteText"/>
        <w:rPr>
          <w:rFonts w:ascii="Arial" w:hAnsi="Arial" w:cs="Arial"/>
          <w:sz w:val="18"/>
          <w:szCs w:val="18"/>
        </w:rPr>
      </w:pPr>
      <w:r w:rsidRPr="00564EB0">
        <w:rPr>
          <w:rStyle w:val="FootnoteReference"/>
          <w:rFonts w:ascii="Arial" w:hAnsi="Arial" w:cs="Arial"/>
          <w:sz w:val="18"/>
          <w:szCs w:val="18"/>
        </w:rPr>
        <w:footnoteRef/>
      </w:r>
      <w:r w:rsidRPr="00564EB0">
        <w:rPr>
          <w:rFonts w:ascii="Arial" w:hAnsi="Arial" w:cs="Arial"/>
          <w:sz w:val="18"/>
          <w:szCs w:val="18"/>
        </w:rPr>
        <w:t xml:space="preserve"> </w:t>
      </w:r>
      <w:r w:rsidRPr="00564EB0">
        <w:rPr>
          <w:rFonts w:ascii="Arial" w:eastAsia="Times New Roman" w:hAnsi="Arial" w:cs="Arial"/>
          <w:color w:val="000000"/>
          <w:sz w:val="18"/>
          <w:szCs w:val="18"/>
        </w:rPr>
        <w:t xml:space="preserve">i.e. </w:t>
      </w:r>
      <w:r w:rsidR="006064D6">
        <w:rPr>
          <w:rFonts w:ascii="Arial" w:eastAsia="Times New Roman" w:hAnsi="Arial" w:cs="Arial"/>
          <w:color w:val="000000"/>
          <w:sz w:val="18"/>
          <w:szCs w:val="18"/>
        </w:rPr>
        <w:t>H</w:t>
      </w:r>
      <w:r w:rsidRPr="00564EB0">
        <w:rPr>
          <w:rFonts w:ascii="Arial" w:eastAsia="Times New Roman" w:hAnsi="Arial" w:cs="Arial"/>
          <w:color w:val="000000"/>
          <w:sz w:val="18"/>
          <w:szCs w:val="18"/>
        </w:rPr>
        <w:t>ow to make the most powerful and politically attractive case for investing in WASH</w:t>
      </w:r>
      <w:r w:rsidR="00EC3A80">
        <w:rPr>
          <w:rFonts w:ascii="Arial" w:eastAsia="Times New Roman" w:hAnsi="Arial" w:cs="Arial"/>
          <w:color w:val="000000"/>
          <w:sz w:val="18"/>
          <w:szCs w:val="18"/>
        </w:rPr>
        <w:t xml:space="preserve"> as part of a green and healthy recovery</w:t>
      </w:r>
    </w:p>
  </w:footnote>
  <w:footnote w:id="2">
    <w:p w14:paraId="331B1CD2" w14:textId="26C71E8F" w:rsidR="00C15466" w:rsidRPr="00211DFD" w:rsidRDefault="00C15466">
      <w:pPr>
        <w:pStyle w:val="FootnoteText"/>
        <w:rPr>
          <w:rFonts w:ascii="Arial" w:hAnsi="Arial" w:cs="Arial"/>
          <w:sz w:val="18"/>
          <w:szCs w:val="18"/>
        </w:rPr>
      </w:pPr>
      <w:r w:rsidRPr="00211DFD">
        <w:rPr>
          <w:rStyle w:val="FootnoteReference"/>
          <w:rFonts w:ascii="Arial" w:hAnsi="Arial" w:cs="Arial"/>
          <w:sz w:val="18"/>
          <w:szCs w:val="18"/>
        </w:rPr>
        <w:footnoteRef/>
      </w:r>
      <w:r w:rsidRPr="00211DFD">
        <w:rPr>
          <w:rFonts w:ascii="Arial" w:hAnsi="Arial" w:cs="Arial"/>
          <w:sz w:val="18"/>
          <w:szCs w:val="18"/>
        </w:rPr>
        <w:t xml:space="preserve"> For example, </w:t>
      </w:r>
      <w:r w:rsidR="007529BC" w:rsidRPr="00211DFD">
        <w:rPr>
          <w:rFonts w:ascii="Arial" w:hAnsi="Arial" w:cs="Arial"/>
          <w:sz w:val="18"/>
          <w:szCs w:val="18"/>
        </w:rPr>
        <w:t>how investment in W</w:t>
      </w:r>
      <w:r w:rsidRPr="00211DFD">
        <w:rPr>
          <w:rFonts w:ascii="Arial" w:hAnsi="Arial" w:cs="Arial"/>
          <w:sz w:val="18"/>
          <w:szCs w:val="18"/>
        </w:rPr>
        <w:t xml:space="preserve">ASH can </w:t>
      </w:r>
      <w:r w:rsidRPr="00211DFD">
        <w:rPr>
          <w:rFonts w:ascii="Arial" w:eastAsia="Times New Roman" w:hAnsi="Arial" w:cs="Arial"/>
          <w:color w:val="000000"/>
          <w:sz w:val="18"/>
          <w:szCs w:val="18"/>
        </w:rPr>
        <w:t>reduce</w:t>
      </w:r>
      <w:r w:rsidR="002803F3" w:rsidRPr="00211DFD">
        <w:rPr>
          <w:rFonts w:ascii="Arial" w:eastAsia="Times New Roman" w:hAnsi="Arial" w:cs="Arial"/>
          <w:color w:val="000000"/>
          <w:sz w:val="18"/>
          <w:szCs w:val="18"/>
        </w:rPr>
        <w:t xml:space="preserve">: </w:t>
      </w:r>
      <w:r w:rsidRPr="00211DFD">
        <w:rPr>
          <w:rFonts w:ascii="Arial" w:eastAsia="Times New Roman" w:hAnsi="Arial" w:cs="Arial"/>
          <w:color w:val="000000"/>
          <w:sz w:val="18"/>
          <w:szCs w:val="18"/>
        </w:rPr>
        <w:t>maternal and new born mortalit</w:t>
      </w:r>
      <w:r w:rsidR="007529BC" w:rsidRPr="00211DFD">
        <w:rPr>
          <w:rFonts w:ascii="Arial" w:eastAsia="Times New Roman" w:hAnsi="Arial" w:cs="Arial"/>
          <w:color w:val="000000"/>
          <w:sz w:val="18"/>
          <w:szCs w:val="18"/>
        </w:rPr>
        <w:t>y rates</w:t>
      </w:r>
      <w:r w:rsidRPr="00211DFD">
        <w:rPr>
          <w:rFonts w:ascii="Arial" w:eastAsia="Times New Roman" w:hAnsi="Arial" w:cs="Arial"/>
          <w:color w:val="000000"/>
          <w:sz w:val="18"/>
          <w:szCs w:val="18"/>
        </w:rPr>
        <w:t xml:space="preserve"> </w:t>
      </w:r>
      <w:r w:rsidR="002803F3" w:rsidRPr="00211DFD">
        <w:rPr>
          <w:rFonts w:ascii="Arial" w:eastAsia="Times New Roman" w:hAnsi="Arial" w:cs="Arial"/>
          <w:color w:val="000000"/>
          <w:sz w:val="18"/>
          <w:szCs w:val="18"/>
        </w:rPr>
        <w:t>(</w:t>
      </w:r>
      <w:r w:rsidRPr="00211DFD">
        <w:rPr>
          <w:rFonts w:ascii="Arial" w:eastAsia="Times New Roman" w:hAnsi="Arial" w:cs="Arial"/>
          <w:color w:val="000000"/>
          <w:sz w:val="18"/>
          <w:szCs w:val="18"/>
        </w:rPr>
        <w:t>around time of birth from causes such as sepsis</w:t>
      </w:r>
      <w:r w:rsidR="002803F3" w:rsidRPr="00211DFD">
        <w:rPr>
          <w:rFonts w:ascii="Arial" w:eastAsia="Times New Roman" w:hAnsi="Arial" w:cs="Arial"/>
          <w:color w:val="000000"/>
          <w:sz w:val="18"/>
          <w:szCs w:val="18"/>
        </w:rPr>
        <w:t>)</w:t>
      </w:r>
      <w:r w:rsidRPr="00211DFD">
        <w:rPr>
          <w:rFonts w:ascii="Arial" w:eastAsia="Times New Roman" w:hAnsi="Arial" w:cs="Arial"/>
          <w:color w:val="000000"/>
          <w:sz w:val="18"/>
          <w:szCs w:val="18"/>
        </w:rPr>
        <w:t xml:space="preserve">, the spread of infectious diseases such as COVID-19, </w:t>
      </w:r>
      <w:r w:rsidR="002130E3" w:rsidRPr="00211DFD">
        <w:rPr>
          <w:rFonts w:ascii="Arial" w:eastAsia="Times New Roman" w:hAnsi="Arial" w:cs="Arial"/>
          <w:color w:val="000000"/>
          <w:sz w:val="18"/>
          <w:szCs w:val="18"/>
        </w:rPr>
        <w:t>h</w:t>
      </w:r>
      <w:r w:rsidR="007529BC" w:rsidRPr="00211DFD">
        <w:rPr>
          <w:rFonts w:ascii="Arial" w:eastAsia="Times New Roman" w:hAnsi="Arial" w:cs="Arial"/>
          <w:color w:val="000000"/>
          <w:sz w:val="18"/>
          <w:szCs w:val="18"/>
        </w:rPr>
        <w:t xml:space="preserve">ealth </w:t>
      </w:r>
      <w:r w:rsidR="002130E3" w:rsidRPr="00211DFD">
        <w:rPr>
          <w:rFonts w:ascii="Arial" w:eastAsia="Times New Roman" w:hAnsi="Arial" w:cs="Arial"/>
          <w:color w:val="000000"/>
          <w:sz w:val="18"/>
          <w:szCs w:val="18"/>
        </w:rPr>
        <w:t>care-associated infections</w:t>
      </w:r>
      <w:r w:rsidR="002803F3" w:rsidRPr="00211DFD">
        <w:rPr>
          <w:rFonts w:ascii="Arial" w:eastAsia="Times New Roman" w:hAnsi="Arial" w:cs="Arial"/>
          <w:color w:val="000000"/>
          <w:sz w:val="18"/>
          <w:szCs w:val="18"/>
        </w:rPr>
        <w:t xml:space="preserve"> and unnecessary </w:t>
      </w:r>
      <w:r w:rsidRPr="00211DFD">
        <w:rPr>
          <w:rFonts w:ascii="Arial" w:eastAsia="Times New Roman" w:hAnsi="Arial" w:cs="Arial"/>
          <w:color w:val="000000"/>
          <w:sz w:val="18"/>
          <w:szCs w:val="18"/>
        </w:rPr>
        <w:t>use of antibiotics</w:t>
      </w:r>
      <w:r w:rsidR="002803F3" w:rsidRPr="00211DFD">
        <w:rPr>
          <w:rFonts w:ascii="Arial" w:eastAsia="Times New Roman" w:hAnsi="Arial" w:cs="Arial"/>
          <w:color w:val="000000"/>
          <w:sz w:val="18"/>
          <w:szCs w:val="18"/>
        </w:rPr>
        <w:t>.</w:t>
      </w:r>
    </w:p>
  </w:footnote>
  <w:footnote w:id="3">
    <w:p w14:paraId="57A94CD6" w14:textId="6DBBB76A" w:rsidR="00211DFD" w:rsidRDefault="00211DFD">
      <w:pPr>
        <w:pStyle w:val="FootnoteText"/>
      </w:pPr>
      <w:r w:rsidRPr="00211DFD">
        <w:rPr>
          <w:rStyle w:val="FootnoteReference"/>
          <w:rFonts w:ascii="Arial" w:hAnsi="Arial" w:cs="Arial"/>
          <w:sz w:val="18"/>
          <w:szCs w:val="18"/>
        </w:rPr>
        <w:footnoteRef/>
      </w:r>
      <w:r w:rsidRPr="00211DFD">
        <w:rPr>
          <w:rFonts w:ascii="Arial" w:hAnsi="Arial" w:cs="Arial"/>
          <w:sz w:val="18"/>
          <w:szCs w:val="18"/>
        </w:rPr>
        <w:t xml:space="preserve"> For example, looking at the impact of (the absence) of sanitation on water quality and the cost of treatment etc. Or the impact of flooding (and poor water management) etc.</w:t>
      </w:r>
    </w:p>
  </w:footnote>
  <w:footnote w:id="4">
    <w:p w14:paraId="061B296D" w14:textId="4D9F4FB1" w:rsidR="007933C7" w:rsidRPr="00801D9B" w:rsidRDefault="007933C7">
      <w:pPr>
        <w:pStyle w:val="FootnoteText"/>
        <w:rPr>
          <w:rFonts w:ascii="Arial" w:hAnsi="Arial" w:cs="Arial"/>
          <w:sz w:val="18"/>
          <w:szCs w:val="18"/>
        </w:rPr>
      </w:pPr>
      <w:r w:rsidRPr="00801D9B">
        <w:rPr>
          <w:rStyle w:val="FootnoteReference"/>
          <w:rFonts w:ascii="Arial" w:hAnsi="Arial" w:cs="Arial"/>
          <w:sz w:val="18"/>
          <w:szCs w:val="18"/>
        </w:rPr>
        <w:footnoteRef/>
      </w:r>
      <w:r w:rsidRPr="00801D9B">
        <w:rPr>
          <w:rFonts w:ascii="Arial" w:hAnsi="Arial" w:cs="Arial"/>
          <w:sz w:val="18"/>
          <w:szCs w:val="18"/>
        </w:rPr>
        <w:t xml:space="preserve"> For example, reducing </w:t>
      </w:r>
      <w:r w:rsidR="00DB0F6E" w:rsidRPr="00801D9B">
        <w:rPr>
          <w:rFonts w:ascii="Arial" w:hAnsi="Arial" w:cs="Arial"/>
          <w:sz w:val="18"/>
          <w:szCs w:val="18"/>
        </w:rPr>
        <w:t>carbon footprint through increased use of renewable energy, grey-water recycling</w:t>
      </w:r>
      <w:r w:rsidR="008B6BBC" w:rsidRPr="00801D9B">
        <w:rPr>
          <w:rFonts w:ascii="Arial" w:hAnsi="Arial" w:cs="Arial"/>
          <w:sz w:val="18"/>
          <w:szCs w:val="18"/>
        </w:rPr>
        <w:t xml:space="preserve">, </w:t>
      </w:r>
      <w:r w:rsidR="000431C7" w:rsidRPr="00801D9B">
        <w:rPr>
          <w:rFonts w:ascii="Arial" w:hAnsi="Arial" w:cs="Arial"/>
          <w:sz w:val="18"/>
          <w:szCs w:val="18"/>
        </w:rPr>
        <w:t xml:space="preserve">or </w:t>
      </w:r>
      <w:r w:rsidR="00213FC3" w:rsidRPr="00801D9B">
        <w:rPr>
          <w:rFonts w:ascii="Arial" w:hAnsi="Arial" w:cs="Arial"/>
          <w:sz w:val="18"/>
          <w:szCs w:val="18"/>
        </w:rPr>
        <w:t>fertiliser</w:t>
      </w:r>
      <w:r w:rsidR="000431C7" w:rsidRPr="00801D9B">
        <w:rPr>
          <w:rFonts w:ascii="Arial" w:hAnsi="Arial" w:cs="Arial"/>
          <w:sz w:val="18"/>
          <w:szCs w:val="18"/>
        </w:rPr>
        <w:t>/</w:t>
      </w:r>
      <w:r w:rsidR="00213FC3" w:rsidRPr="00801D9B">
        <w:rPr>
          <w:rFonts w:ascii="Arial" w:hAnsi="Arial" w:cs="Arial"/>
          <w:sz w:val="18"/>
          <w:szCs w:val="18"/>
        </w:rPr>
        <w:t>biogas</w:t>
      </w:r>
      <w:r w:rsidR="000431C7" w:rsidRPr="00801D9B">
        <w:rPr>
          <w:rFonts w:ascii="Arial" w:hAnsi="Arial" w:cs="Arial"/>
          <w:sz w:val="18"/>
          <w:szCs w:val="18"/>
        </w:rPr>
        <w:t xml:space="preserve"> outputs from </w:t>
      </w:r>
      <w:r w:rsidR="00801D9B" w:rsidRPr="00801D9B">
        <w:rPr>
          <w:rFonts w:ascii="Arial" w:hAnsi="Arial" w:cs="Arial"/>
          <w:sz w:val="18"/>
          <w:szCs w:val="18"/>
        </w:rPr>
        <w:t>the sanitation value chain</w:t>
      </w:r>
      <w:r w:rsidR="00AA6DFC" w:rsidRPr="00801D9B">
        <w:rPr>
          <w:rFonts w:ascii="Arial" w:hAnsi="Arial" w:cs="Arial"/>
          <w:sz w:val="18"/>
          <w:szCs w:val="18"/>
        </w:rPr>
        <w:t xml:space="preserve">. </w:t>
      </w:r>
      <w:r w:rsidR="00DB0F6E" w:rsidRPr="00801D9B">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E1FBC" w14:textId="124B0E89" w:rsidR="00D922E2" w:rsidRDefault="00D922E2">
    <w:pPr>
      <w:pStyle w:val="Header"/>
    </w:pPr>
    <w:r>
      <w:rPr>
        <w:noProof/>
        <w:lang w:val="en-US"/>
      </w:rPr>
      <w:drawing>
        <wp:anchor distT="0" distB="0" distL="0" distR="0" simplePos="0" relativeHeight="251659264" behindDoc="0" locked="0" layoutInCell="1" allowOverlap="1" wp14:anchorId="647953DE" wp14:editId="1D934B09">
          <wp:simplePos x="0" y="0"/>
          <wp:positionH relativeFrom="column">
            <wp:posOffset>0</wp:posOffset>
          </wp:positionH>
          <wp:positionV relativeFrom="paragraph">
            <wp:posOffset>208915</wp:posOffset>
          </wp:positionV>
          <wp:extent cx="1767840" cy="655320"/>
          <wp:effectExtent l="0" t="0" r="381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1767840" cy="6553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37A4"/>
    <w:multiLevelType w:val="hybridMultilevel"/>
    <w:tmpl w:val="8D127A3A"/>
    <w:lvl w:ilvl="0" w:tplc="726E62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E07E1"/>
    <w:multiLevelType w:val="hybridMultilevel"/>
    <w:tmpl w:val="D3E4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E2"/>
    <w:rsid w:val="000122DC"/>
    <w:rsid w:val="000431C7"/>
    <w:rsid w:val="0006213D"/>
    <w:rsid w:val="000A2EB6"/>
    <w:rsid w:val="000C18EC"/>
    <w:rsid w:val="000D43EE"/>
    <w:rsid w:val="000E2813"/>
    <w:rsid w:val="00143119"/>
    <w:rsid w:val="00143AF0"/>
    <w:rsid w:val="00153FC2"/>
    <w:rsid w:val="001850D0"/>
    <w:rsid w:val="001D5AE1"/>
    <w:rsid w:val="001E1ACE"/>
    <w:rsid w:val="001E67C1"/>
    <w:rsid w:val="002069B2"/>
    <w:rsid w:val="00211DFD"/>
    <w:rsid w:val="002130E3"/>
    <w:rsid w:val="00213FC3"/>
    <w:rsid w:val="00214815"/>
    <w:rsid w:val="00221A34"/>
    <w:rsid w:val="0022269C"/>
    <w:rsid w:val="002249D8"/>
    <w:rsid w:val="002504D4"/>
    <w:rsid w:val="00275919"/>
    <w:rsid w:val="002803F3"/>
    <w:rsid w:val="002A7256"/>
    <w:rsid w:val="002B5642"/>
    <w:rsid w:val="00326E6B"/>
    <w:rsid w:val="00346866"/>
    <w:rsid w:val="00352398"/>
    <w:rsid w:val="00372C8B"/>
    <w:rsid w:val="0037527E"/>
    <w:rsid w:val="00392FAB"/>
    <w:rsid w:val="003B4942"/>
    <w:rsid w:val="003C59DD"/>
    <w:rsid w:val="003F0473"/>
    <w:rsid w:val="003F459C"/>
    <w:rsid w:val="00403564"/>
    <w:rsid w:val="004124E6"/>
    <w:rsid w:val="00424450"/>
    <w:rsid w:val="0046405D"/>
    <w:rsid w:val="00466FE8"/>
    <w:rsid w:val="004968D6"/>
    <w:rsid w:val="004D09F6"/>
    <w:rsid w:val="004F4240"/>
    <w:rsid w:val="004F7590"/>
    <w:rsid w:val="00505AA2"/>
    <w:rsid w:val="005065C1"/>
    <w:rsid w:val="005077E0"/>
    <w:rsid w:val="00532865"/>
    <w:rsid w:val="005508C5"/>
    <w:rsid w:val="00564AE2"/>
    <w:rsid w:val="00564EB0"/>
    <w:rsid w:val="0059516B"/>
    <w:rsid w:val="005B44E9"/>
    <w:rsid w:val="005B7A9A"/>
    <w:rsid w:val="005C210D"/>
    <w:rsid w:val="005D7D48"/>
    <w:rsid w:val="006064D6"/>
    <w:rsid w:val="006224D4"/>
    <w:rsid w:val="00622EB4"/>
    <w:rsid w:val="00685E3C"/>
    <w:rsid w:val="006B2873"/>
    <w:rsid w:val="006B37BF"/>
    <w:rsid w:val="006C6CAA"/>
    <w:rsid w:val="006D08DB"/>
    <w:rsid w:val="00715941"/>
    <w:rsid w:val="007529BC"/>
    <w:rsid w:val="007568D5"/>
    <w:rsid w:val="00765552"/>
    <w:rsid w:val="007933C7"/>
    <w:rsid w:val="007A58FD"/>
    <w:rsid w:val="007F342F"/>
    <w:rsid w:val="007F484B"/>
    <w:rsid w:val="00801D9B"/>
    <w:rsid w:val="00817EA1"/>
    <w:rsid w:val="0085224F"/>
    <w:rsid w:val="00855461"/>
    <w:rsid w:val="0087273E"/>
    <w:rsid w:val="008843FB"/>
    <w:rsid w:val="008A4294"/>
    <w:rsid w:val="008A4716"/>
    <w:rsid w:val="008B6BBC"/>
    <w:rsid w:val="008D002A"/>
    <w:rsid w:val="00914344"/>
    <w:rsid w:val="009402D1"/>
    <w:rsid w:val="00943210"/>
    <w:rsid w:val="009E3A1D"/>
    <w:rsid w:val="009E45FA"/>
    <w:rsid w:val="00A62888"/>
    <w:rsid w:val="00A71DBE"/>
    <w:rsid w:val="00AA6DFC"/>
    <w:rsid w:val="00AD0AF7"/>
    <w:rsid w:val="00AF1B9D"/>
    <w:rsid w:val="00B109DF"/>
    <w:rsid w:val="00B11746"/>
    <w:rsid w:val="00B33B33"/>
    <w:rsid w:val="00B41222"/>
    <w:rsid w:val="00B65526"/>
    <w:rsid w:val="00BB0D57"/>
    <w:rsid w:val="00BC2943"/>
    <w:rsid w:val="00BF3FA8"/>
    <w:rsid w:val="00C15466"/>
    <w:rsid w:val="00C25F43"/>
    <w:rsid w:val="00C84FC9"/>
    <w:rsid w:val="00CA572C"/>
    <w:rsid w:val="00CB771B"/>
    <w:rsid w:val="00CE0450"/>
    <w:rsid w:val="00CE4324"/>
    <w:rsid w:val="00D27D98"/>
    <w:rsid w:val="00D37E0B"/>
    <w:rsid w:val="00D840B1"/>
    <w:rsid w:val="00D922E2"/>
    <w:rsid w:val="00D93CC1"/>
    <w:rsid w:val="00DB0CF6"/>
    <w:rsid w:val="00DB0F6E"/>
    <w:rsid w:val="00DC5B15"/>
    <w:rsid w:val="00DE0C04"/>
    <w:rsid w:val="00DF46E2"/>
    <w:rsid w:val="00E167FF"/>
    <w:rsid w:val="00E36CEF"/>
    <w:rsid w:val="00E70430"/>
    <w:rsid w:val="00EB2C4D"/>
    <w:rsid w:val="00EC3A80"/>
    <w:rsid w:val="00ED3240"/>
    <w:rsid w:val="00ED4CE6"/>
    <w:rsid w:val="00FA79B7"/>
    <w:rsid w:val="024DC7EE"/>
    <w:rsid w:val="0A5A33EF"/>
    <w:rsid w:val="0B566186"/>
    <w:rsid w:val="13BFAE21"/>
    <w:rsid w:val="22A73830"/>
    <w:rsid w:val="3073DAB8"/>
    <w:rsid w:val="328C9E07"/>
    <w:rsid w:val="3F43E773"/>
    <w:rsid w:val="574E8682"/>
    <w:rsid w:val="577D5AB6"/>
    <w:rsid w:val="58470ECF"/>
    <w:rsid w:val="58540F54"/>
    <w:rsid w:val="621A3394"/>
    <w:rsid w:val="68C2138F"/>
    <w:rsid w:val="7DD52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4501"/>
  <w15:chartTrackingRefBased/>
  <w15:docId w15:val="{2DB6C322-B1FC-4B1E-84A1-7EBDDF04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oto Sans" w:eastAsiaTheme="minorHAnsi" w:hAnsi="Noto Sans"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2E2"/>
  </w:style>
  <w:style w:type="paragraph" w:styleId="Footer">
    <w:name w:val="footer"/>
    <w:basedOn w:val="Normal"/>
    <w:link w:val="FooterChar"/>
    <w:uiPriority w:val="99"/>
    <w:unhideWhenUsed/>
    <w:rsid w:val="00D9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2E2"/>
  </w:style>
  <w:style w:type="paragraph" w:styleId="ListParagraph">
    <w:name w:val="List Paragraph"/>
    <w:basedOn w:val="Normal"/>
    <w:uiPriority w:val="34"/>
    <w:qFormat/>
    <w:rsid w:val="00D922E2"/>
    <w:pPr>
      <w:spacing w:after="200" w:line="276" w:lineRule="auto"/>
      <w:ind w:left="720"/>
      <w:contextualSpacing/>
    </w:pPr>
    <w:rPr>
      <w:rFonts w:ascii="Calibri" w:eastAsia="Calibri" w:hAnsi="Calibri" w:cs="Calibri"/>
      <w:sz w:val="22"/>
      <w:lang w:val="en-US"/>
    </w:rPr>
  </w:style>
  <w:style w:type="paragraph" w:styleId="FootnoteText">
    <w:name w:val="footnote text"/>
    <w:basedOn w:val="Normal"/>
    <w:link w:val="FootnoteTextChar"/>
    <w:uiPriority w:val="99"/>
    <w:semiHidden/>
    <w:unhideWhenUsed/>
    <w:rsid w:val="00564E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EB0"/>
    <w:rPr>
      <w:sz w:val="20"/>
      <w:szCs w:val="20"/>
    </w:rPr>
  </w:style>
  <w:style w:type="character" w:styleId="FootnoteReference">
    <w:name w:val="footnote reference"/>
    <w:basedOn w:val="DefaultParagraphFont"/>
    <w:uiPriority w:val="99"/>
    <w:semiHidden/>
    <w:unhideWhenUsed/>
    <w:rsid w:val="00564EB0"/>
    <w:rPr>
      <w:vertAlign w:val="superscript"/>
    </w:rPr>
  </w:style>
  <w:style w:type="character" w:styleId="CommentReference">
    <w:name w:val="annotation reference"/>
    <w:basedOn w:val="DefaultParagraphFont"/>
    <w:uiPriority w:val="99"/>
    <w:semiHidden/>
    <w:unhideWhenUsed/>
    <w:rsid w:val="00564EB0"/>
    <w:rPr>
      <w:sz w:val="16"/>
      <w:szCs w:val="16"/>
    </w:rPr>
  </w:style>
  <w:style w:type="character" w:styleId="Hyperlink">
    <w:name w:val="Hyperlink"/>
    <w:basedOn w:val="DefaultParagraphFont"/>
    <w:uiPriority w:val="99"/>
    <w:rsid w:val="00DE0C04"/>
    <w:rPr>
      <w:color w:val="0000FF"/>
      <w:u w:val="single"/>
    </w:rPr>
  </w:style>
  <w:style w:type="character" w:styleId="FollowedHyperlink">
    <w:name w:val="FollowedHyperlink"/>
    <w:basedOn w:val="DefaultParagraphFont"/>
    <w:uiPriority w:val="99"/>
    <w:semiHidden/>
    <w:unhideWhenUsed/>
    <w:rsid w:val="00DE0C04"/>
    <w:rPr>
      <w:color w:val="954F72" w:themeColor="followedHyperlink"/>
      <w:u w:val="single"/>
    </w:rPr>
  </w:style>
  <w:style w:type="paragraph" w:styleId="CommentText">
    <w:name w:val="annotation text"/>
    <w:basedOn w:val="Normal"/>
    <w:link w:val="CommentTextChar"/>
    <w:uiPriority w:val="99"/>
    <w:semiHidden/>
    <w:unhideWhenUsed/>
    <w:rsid w:val="00B65526"/>
    <w:pPr>
      <w:spacing w:line="240" w:lineRule="auto"/>
    </w:pPr>
    <w:rPr>
      <w:sz w:val="20"/>
      <w:szCs w:val="20"/>
    </w:rPr>
  </w:style>
  <w:style w:type="character" w:customStyle="1" w:styleId="CommentTextChar">
    <w:name w:val="Comment Text Char"/>
    <w:basedOn w:val="DefaultParagraphFont"/>
    <w:link w:val="CommentText"/>
    <w:uiPriority w:val="99"/>
    <w:semiHidden/>
    <w:rsid w:val="00B65526"/>
    <w:rPr>
      <w:sz w:val="20"/>
      <w:szCs w:val="20"/>
    </w:rPr>
  </w:style>
  <w:style w:type="paragraph" w:styleId="BalloonText">
    <w:name w:val="Balloon Text"/>
    <w:basedOn w:val="Normal"/>
    <w:link w:val="BalloonTextChar"/>
    <w:uiPriority w:val="99"/>
    <w:semiHidden/>
    <w:unhideWhenUsed/>
    <w:rsid w:val="00B65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526"/>
    <w:rPr>
      <w:rFonts w:ascii="Segoe UI" w:hAnsi="Segoe UI" w:cs="Segoe UI"/>
      <w:sz w:val="18"/>
      <w:szCs w:val="18"/>
    </w:rPr>
  </w:style>
  <w:style w:type="table" w:styleId="TableGrid">
    <w:name w:val="Table Grid"/>
    <w:basedOn w:val="TableNormal"/>
    <w:uiPriority w:val="59"/>
    <w:rsid w:val="0037527E"/>
    <w:pPr>
      <w:spacing w:after="0" w:line="240" w:lineRule="auto"/>
    </w:pPr>
    <w:rPr>
      <w:rFonts w:ascii="Calibri" w:eastAsia="Calibri" w:hAnsi="Calibri" w:cs="Calibri"/>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37527E"/>
    <w:pPr>
      <w:suppressAutoHyphens/>
      <w:autoSpaceDE w:val="0"/>
      <w:autoSpaceDN w:val="0"/>
      <w:adjustRightInd w:val="0"/>
      <w:spacing w:after="170" w:line="280" w:lineRule="atLeast"/>
      <w:jc w:val="both"/>
      <w:textAlignment w:val="center"/>
    </w:pPr>
    <w:rPr>
      <w:rFonts w:ascii="Arial" w:eastAsia="Times New Roman" w:hAnsi="Arial" w:cs="Arial"/>
      <w:color w:val="000000"/>
      <w:szCs w:val="24"/>
      <w:lang w:eastAsia="en-GB"/>
    </w:rPr>
  </w:style>
  <w:style w:type="character" w:styleId="UnresolvedMention">
    <w:name w:val="Unresolved Mention"/>
    <w:basedOn w:val="DefaultParagraphFont"/>
    <w:uiPriority w:val="99"/>
    <w:semiHidden/>
    <w:unhideWhenUsed/>
    <w:rsid w:val="00466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ireSeaward@wateraid.org" TargetMode="External"/><Relationship Id="rId18" Type="http://schemas.openxmlformats.org/officeDocument/2006/relationships/hyperlink" Target="https://www.lixil.com/en/sustainability/pdf/the_true_cost_of_poor_sanitation_e.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inaMlinaric@wateraid.org" TargetMode="External"/><Relationship Id="rId17" Type="http://schemas.openxmlformats.org/officeDocument/2006/relationships/hyperlink" Target="https://www.wsp.org/content/economic-impacts-sanitation" TargetMode="External"/><Relationship Id="rId2" Type="http://schemas.openxmlformats.org/officeDocument/2006/relationships/customXml" Target="../customXml/item2.xml"/><Relationship Id="rId16" Type="http://schemas.openxmlformats.org/officeDocument/2006/relationships/hyperlink" Target="https://www.copenhagenconsensus.com/sites/default/files/water_sanitation_assessment_-_hutto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Jones@wateraid.org" TargetMode="External"/><Relationship Id="rId5" Type="http://schemas.openxmlformats.org/officeDocument/2006/relationships/numbering" Target="numbering.xml"/><Relationship Id="rId15" Type="http://schemas.openxmlformats.org/officeDocument/2006/relationships/hyperlink" Target="https://www.who.int/water_sanitation_health/publications/2012/globalcosts.pdf" TargetMode="External"/><Relationship Id="rId10" Type="http://schemas.openxmlformats.org/officeDocument/2006/relationships/endnotes" Target="endnotes.xml"/><Relationship Id="rId19" Type="http://schemas.openxmlformats.org/officeDocument/2006/relationships/hyperlink" Target="https://www.circleofblue.org/wp-content/uploads/2012/06/HSBC_June2012_Exploring-the-links-between-water-and-economic-growt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hngarrett@wateraid.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1c42da-e929-4e40-a145-83e4d0ceb755">
      <UserInfo>
        <DisplayName>Claire Seaward</DisplayName>
        <AccountId>46</AccountId>
        <AccountType/>
      </UserInfo>
      <UserInfo>
        <DisplayName>Dan Jones</DisplayName>
        <AccountId>58</AccountId>
        <AccountType/>
      </UserInfo>
      <UserInfo>
        <DisplayName>Helen Hamilton</DisplayName>
        <AccountId>14</AccountId>
        <AccountType/>
      </UserInfo>
      <UserInfo>
        <DisplayName>Joshua Bryant</DisplayName>
        <AccountId>41</AccountId>
        <AccountType/>
      </UserInfo>
      <UserInfo>
        <DisplayName>Erik Harvey</DisplayName>
        <AccountId>59</AccountId>
        <AccountType/>
      </UserInfo>
      <UserInfo>
        <DisplayName>Tina Mlinaric</DisplayName>
        <AccountId>134</AccountId>
        <AccountType/>
      </UserInfo>
      <UserInfo>
        <DisplayName>Henry Northover</DisplayName>
        <AccountId>21</AccountId>
        <AccountType/>
      </UserInfo>
      <UserInfo>
        <DisplayName>Stuart Kempster</DisplayName>
        <AccountId>18</AccountId>
        <AccountType/>
      </UserInfo>
      <UserInfo>
        <DisplayName>Jonathan Farr</DisplayName>
        <AccountId>16</AccountId>
        <AccountType/>
      </UserInfo>
      <UserInfo>
        <DisplayName>Virginia Newton-Lewis</DisplayName>
        <AccountId>20</AccountId>
        <AccountType/>
      </UserInfo>
      <UserInfo>
        <DisplayName>Johnny Shilton</DisplayName>
        <AccountId>66</AccountId>
        <AccountType/>
      </UserInfo>
      <UserInfo>
        <DisplayName>Kathryn Tobin</DisplayName>
        <AccountId>69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80BC9ECF4D4D409C9DF588FEE8724A" ma:contentTypeVersion="13" ma:contentTypeDescription="Create a new document." ma:contentTypeScope="" ma:versionID="6d191a20e3163619c9087c7b9d933f8f">
  <xsd:schema xmlns:xsd="http://www.w3.org/2001/XMLSchema" xmlns:xs="http://www.w3.org/2001/XMLSchema" xmlns:p="http://schemas.microsoft.com/office/2006/metadata/properties" xmlns:ns3="65b2fec9-e9af-4b3b-8be2-8288d47116ca" xmlns:ns4="2a1c42da-e929-4e40-a145-83e4d0ceb755" targetNamespace="http://schemas.microsoft.com/office/2006/metadata/properties" ma:root="true" ma:fieldsID="fbf57c940a3b13f2c14075ef4e059cfb" ns3:_="" ns4:_="">
    <xsd:import namespace="65b2fec9-e9af-4b3b-8be2-8288d47116ca"/>
    <xsd:import namespace="2a1c42da-e929-4e40-a145-83e4d0ceb7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2fec9-e9af-4b3b-8be2-8288d4711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1c42da-e929-4e40-a145-83e4d0ceb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E63FE-6F67-4793-8703-B8182AEE2E2D}">
  <ds:schemaRefs>
    <ds:schemaRef ds:uri="http://schemas.microsoft.com/sharepoint/v3/contenttype/forms"/>
  </ds:schemaRefs>
</ds:datastoreItem>
</file>

<file path=customXml/itemProps2.xml><?xml version="1.0" encoding="utf-8"?>
<ds:datastoreItem xmlns:ds="http://schemas.openxmlformats.org/officeDocument/2006/customXml" ds:itemID="{AE279C83-895D-4778-91B2-1C1857ED51B0}">
  <ds:schemaRefs>
    <ds:schemaRef ds:uri="2a1c42da-e929-4e40-a145-83e4d0ceb755"/>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65b2fec9-e9af-4b3b-8be2-8288d47116ca"/>
  </ds:schemaRefs>
</ds:datastoreItem>
</file>

<file path=customXml/itemProps3.xml><?xml version="1.0" encoding="utf-8"?>
<ds:datastoreItem xmlns:ds="http://schemas.openxmlformats.org/officeDocument/2006/customXml" ds:itemID="{193E5A61-1E4C-446D-8C30-5F7A7F8B4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2fec9-e9af-4b3b-8be2-8288d47116ca"/>
    <ds:schemaRef ds:uri="2a1c42da-e929-4e40-a145-83e4d0ceb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EF189D-F72A-402A-852D-90C3F476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8621</Characters>
  <Application>Microsoft Office Word</Application>
  <DocSecurity>4</DocSecurity>
  <Lines>71</Lines>
  <Paragraphs>20</Paragraphs>
  <ScaleCrop>false</ScaleCrop>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Garrett</dc:creator>
  <cp:keywords/>
  <dc:description/>
  <cp:lastModifiedBy>Alex Johnston</cp:lastModifiedBy>
  <cp:revision>2</cp:revision>
  <dcterms:created xsi:type="dcterms:W3CDTF">2020-07-13T13:30:00Z</dcterms:created>
  <dcterms:modified xsi:type="dcterms:W3CDTF">2020-07-13T13:30:00Z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0x0101000280BC9ECF4D4D409C9DF588FEE8724A</vt:lpwstr>
  </property>
</Properties>
</file>